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CA772" w14:textId="7CFE6252" w:rsidR="00AB2A44" w:rsidRDefault="00AB2A44" w:rsidP="00AB2A44">
      <w:pPr>
        <w:tabs>
          <w:tab w:val="left" w:pos="990"/>
        </w:tabs>
        <w:rPr>
          <w:sz w:val="24"/>
        </w:rPr>
      </w:pPr>
      <w:r w:rsidRPr="002851CF">
        <w:rPr>
          <w:b/>
          <w:i/>
          <w:sz w:val="24"/>
        </w:rPr>
        <w:t>Date:</w:t>
      </w:r>
      <w:r w:rsidRPr="002851CF">
        <w:rPr>
          <w:sz w:val="24"/>
        </w:rPr>
        <w:tab/>
      </w:r>
      <w:r>
        <w:rPr>
          <w:sz w:val="24"/>
        </w:rPr>
        <w:t>April</w:t>
      </w:r>
      <w:r w:rsidR="00482E54">
        <w:rPr>
          <w:sz w:val="24"/>
        </w:rPr>
        <w:t xml:space="preserve"> 3</w:t>
      </w:r>
      <w:r>
        <w:rPr>
          <w:sz w:val="24"/>
        </w:rPr>
        <w:t>, 2026</w:t>
      </w:r>
    </w:p>
    <w:p w14:paraId="6D809F1F" w14:textId="77777777" w:rsidR="00AB2A44" w:rsidRDefault="00AB2A44" w:rsidP="00AB2A44">
      <w:pPr>
        <w:tabs>
          <w:tab w:val="left" w:pos="990"/>
        </w:tabs>
        <w:rPr>
          <w:sz w:val="24"/>
        </w:rPr>
      </w:pPr>
      <w:r>
        <w:rPr>
          <w:b/>
          <w:i/>
          <w:sz w:val="24"/>
        </w:rPr>
        <w:t>To:</w:t>
      </w:r>
      <w:r>
        <w:rPr>
          <w:sz w:val="24"/>
        </w:rPr>
        <w:tab/>
        <w:t>Campus Personnel</w:t>
      </w:r>
    </w:p>
    <w:p w14:paraId="7A6558E0" w14:textId="77777777" w:rsidR="00AB2A44" w:rsidRDefault="00AB2A44" w:rsidP="00AB2A44">
      <w:pPr>
        <w:tabs>
          <w:tab w:val="left" w:pos="990"/>
        </w:tabs>
        <w:rPr>
          <w:sz w:val="24"/>
        </w:rPr>
      </w:pPr>
      <w:r>
        <w:rPr>
          <w:b/>
          <w:i/>
          <w:sz w:val="24"/>
        </w:rPr>
        <w:t>From:</w:t>
      </w:r>
      <w:r>
        <w:rPr>
          <w:sz w:val="24"/>
        </w:rPr>
        <w:tab/>
        <w:t>Sandra Sarabia</w:t>
      </w:r>
    </w:p>
    <w:p w14:paraId="1D0F89E1" w14:textId="77777777" w:rsidR="00AB2A44" w:rsidRDefault="00AB2A44" w:rsidP="00AB2A44">
      <w:pPr>
        <w:tabs>
          <w:tab w:val="left" w:pos="990"/>
        </w:tabs>
        <w:rPr>
          <w:b/>
          <w:sz w:val="24"/>
        </w:rPr>
      </w:pPr>
      <w:r>
        <w:rPr>
          <w:b/>
          <w:i/>
          <w:sz w:val="24"/>
        </w:rPr>
        <w:t>Subject:</w:t>
      </w:r>
      <w:r>
        <w:rPr>
          <w:b/>
          <w:sz w:val="24"/>
        </w:rPr>
        <w:tab/>
        <w:t>Fiscal Year 2026 Year-End Cutoff Dates</w:t>
      </w:r>
    </w:p>
    <w:p w14:paraId="782943FE" w14:textId="77777777" w:rsidR="00AB2A44" w:rsidRDefault="00AB2A44" w:rsidP="00AB2A44">
      <w:pPr>
        <w:pStyle w:val="BodyText"/>
      </w:pPr>
    </w:p>
    <w:p w14:paraId="62225D82" w14:textId="77777777" w:rsidR="00AB2A44" w:rsidRDefault="00AB2A44" w:rsidP="00AB2A44">
      <w:pPr>
        <w:pStyle w:val="BodyText"/>
      </w:pPr>
      <w:r>
        <w:t>Please review this schedule and adjust your submission of transactions accordingly.  Financial Services, Purchasing, ITS, Human Resources, and Printing Services cannot guarantee that any documents received after the cutoff dates will be processed into the current fiscal year.</w:t>
      </w:r>
    </w:p>
    <w:p w14:paraId="00C797EE" w14:textId="77777777" w:rsidR="00F1733D" w:rsidRDefault="00F1733D"/>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9"/>
        <w:gridCol w:w="1941"/>
        <w:gridCol w:w="39"/>
        <w:gridCol w:w="5621"/>
      </w:tblGrid>
      <w:tr w:rsidR="008706E1" w14:paraId="04BD34CF" w14:textId="77777777" w:rsidTr="00C17617">
        <w:tc>
          <w:tcPr>
            <w:tcW w:w="3199" w:type="dxa"/>
            <w:tcBorders>
              <w:top w:val="single" w:sz="18" w:space="0" w:color="auto"/>
              <w:left w:val="single" w:sz="18" w:space="0" w:color="auto"/>
              <w:bottom w:val="single" w:sz="18" w:space="0" w:color="auto"/>
              <w:right w:val="nil"/>
            </w:tcBorders>
            <w:shd w:val="clear" w:color="auto" w:fill="BFBFBF" w:themeFill="background1" w:themeFillShade="BF"/>
          </w:tcPr>
          <w:p w14:paraId="5D69D320" w14:textId="77777777" w:rsidR="008706E1" w:rsidRDefault="008706E1" w:rsidP="00C17617">
            <w:pPr>
              <w:tabs>
                <w:tab w:val="left" w:pos="990"/>
              </w:tabs>
              <w:rPr>
                <w:b/>
                <w:i/>
                <w:sz w:val="24"/>
              </w:rPr>
            </w:pPr>
            <w:r>
              <w:rPr>
                <w:b/>
                <w:i/>
                <w:sz w:val="24"/>
              </w:rPr>
              <w:t>Transaction Type</w:t>
            </w:r>
          </w:p>
        </w:tc>
        <w:tc>
          <w:tcPr>
            <w:tcW w:w="1941" w:type="dxa"/>
            <w:tcBorders>
              <w:top w:val="single" w:sz="18" w:space="0" w:color="auto"/>
              <w:left w:val="nil"/>
              <w:bottom w:val="single" w:sz="18" w:space="0" w:color="auto"/>
              <w:right w:val="single" w:sz="4" w:space="0" w:color="auto"/>
            </w:tcBorders>
            <w:shd w:val="clear" w:color="auto" w:fill="BFBFBF" w:themeFill="background1" w:themeFillShade="BF"/>
          </w:tcPr>
          <w:p w14:paraId="3FD54A11" w14:textId="77777777" w:rsidR="008706E1" w:rsidRDefault="008706E1" w:rsidP="00C17617">
            <w:pPr>
              <w:tabs>
                <w:tab w:val="left" w:pos="990"/>
              </w:tabs>
              <w:rPr>
                <w:b/>
                <w:i/>
                <w:sz w:val="24"/>
              </w:rPr>
            </w:pPr>
            <w:r>
              <w:rPr>
                <w:b/>
                <w:i/>
                <w:sz w:val="24"/>
              </w:rPr>
              <w:t xml:space="preserve">Cutoff Dates </w:t>
            </w:r>
          </w:p>
        </w:tc>
        <w:tc>
          <w:tcPr>
            <w:tcW w:w="5660" w:type="dxa"/>
            <w:gridSpan w:val="2"/>
            <w:tcBorders>
              <w:top w:val="single" w:sz="18" w:space="0" w:color="auto"/>
              <w:left w:val="nil"/>
              <w:bottom w:val="single" w:sz="18" w:space="0" w:color="auto"/>
              <w:right w:val="single" w:sz="4" w:space="0" w:color="auto"/>
            </w:tcBorders>
            <w:shd w:val="clear" w:color="auto" w:fill="BFBFBF" w:themeFill="background1" w:themeFillShade="BF"/>
          </w:tcPr>
          <w:p w14:paraId="7487470A" w14:textId="77777777" w:rsidR="008706E1" w:rsidRDefault="008706E1" w:rsidP="00C17617">
            <w:pPr>
              <w:tabs>
                <w:tab w:val="left" w:pos="990"/>
              </w:tabs>
              <w:rPr>
                <w:b/>
                <w:i/>
                <w:sz w:val="24"/>
              </w:rPr>
            </w:pPr>
            <w:r>
              <w:rPr>
                <w:b/>
                <w:i/>
                <w:sz w:val="24"/>
              </w:rPr>
              <w:t>Descriptions</w:t>
            </w:r>
          </w:p>
        </w:tc>
      </w:tr>
      <w:tr w:rsidR="008706E1" w14:paraId="583365FF" w14:textId="77777777" w:rsidTr="00C17617">
        <w:tc>
          <w:tcPr>
            <w:tcW w:w="3199" w:type="dxa"/>
            <w:tcBorders>
              <w:top w:val="single" w:sz="4" w:space="0" w:color="auto"/>
              <w:left w:val="single" w:sz="18" w:space="0" w:color="auto"/>
            </w:tcBorders>
          </w:tcPr>
          <w:p w14:paraId="699FAB82" w14:textId="77777777" w:rsidR="008706E1" w:rsidRPr="008706E1" w:rsidRDefault="008706E1" w:rsidP="008706E1">
            <w:pPr>
              <w:tabs>
                <w:tab w:val="left" w:pos="990"/>
              </w:tabs>
              <w:ind w:left="-58"/>
              <w:rPr>
                <w:sz w:val="24"/>
              </w:rPr>
            </w:pPr>
            <w:r w:rsidRPr="008706E1">
              <w:rPr>
                <w:sz w:val="24"/>
              </w:rPr>
              <w:t>PURCHASE ORDERS</w:t>
            </w:r>
          </w:p>
          <w:p w14:paraId="2D8390EA" w14:textId="77777777" w:rsidR="008706E1" w:rsidRPr="008706E1" w:rsidRDefault="008706E1" w:rsidP="00C17617">
            <w:pPr>
              <w:rPr>
                <w:color w:val="7030A0"/>
              </w:rPr>
            </w:pPr>
          </w:p>
        </w:tc>
        <w:tc>
          <w:tcPr>
            <w:tcW w:w="1980" w:type="dxa"/>
            <w:gridSpan w:val="2"/>
            <w:tcBorders>
              <w:top w:val="single" w:sz="4" w:space="0" w:color="auto"/>
              <w:right w:val="single" w:sz="4" w:space="0" w:color="auto"/>
            </w:tcBorders>
          </w:tcPr>
          <w:p w14:paraId="2B5B300F" w14:textId="77777777" w:rsidR="008706E1" w:rsidRDefault="008706E1" w:rsidP="00C17617">
            <w:pPr>
              <w:tabs>
                <w:tab w:val="left" w:pos="990"/>
              </w:tabs>
              <w:ind w:left="1786" w:hanging="1786"/>
              <w:rPr>
                <w:sz w:val="24"/>
              </w:rPr>
            </w:pPr>
            <w:r>
              <w:rPr>
                <w:sz w:val="24"/>
              </w:rPr>
              <w:t>April 1, 2026</w:t>
            </w:r>
          </w:p>
        </w:tc>
        <w:tc>
          <w:tcPr>
            <w:tcW w:w="5621" w:type="dxa"/>
            <w:tcBorders>
              <w:top w:val="single" w:sz="4" w:space="0" w:color="auto"/>
              <w:left w:val="single" w:sz="4" w:space="0" w:color="auto"/>
              <w:right w:val="single" w:sz="18" w:space="0" w:color="auto"/>
            </w:tcBorders>
          </w:tcPr>
          <w:p w14:paraId="644F7B20" w14:textId="77777777" w:rsidR="008706E1" w:rsidRPr="00C84CD9" w:rsidRDefault="008706E1" w:rsidP="00C17617">
            <w:pPr>
              <w:tabs>
                <w:tab w:val="left" w:pos="990"/>
              </w:tabs>
              <w:ind w:left="-22"/>
              <w:rPr>
                <w:bCs/>
                <w:sz w:val="24"/>
                <w:szCs w:val="24"/>
              </w:rPr>
            </w:pPr>
            <w:r w:rsidRPr="00C84CD9">
              <w:rPr>
                <w:sz w:val="24"/>
                <w:szCs w:val="24"/>
              </w:rPr>
              <w:t>Start entering FY2</w:t>
            </w:r>
            <w:r>
              <w:rPr>
                <w:sz w:val="24"/>
                <w:szCs w:val="24"/>
              </w:rPr>
              <w:t>7</w:t>
            </w:r>
            <w:r w:rsidRPr="00C84CD9">
              <w:rPr>
                <w:sz w:val="24"/>
                <w:szCs w:val="24"/>
              </w:rPr>
              <w:t xml:space="preserve"> purchase orders </w:t>
            </w:r>
            <w:proofErr w:type="gramStart"/>
            <w:r w:rsidRPr="00C84CD9">
              <w:rPr>
                <w:sz w:val="24"/>
                <w:szCs w:val="24"/>
              </w:rPr>
              <w:t>in</w:t>
            </w:r>
            <w:proofErr w:type="gramEnd"/>
            <w:r w:rsidRPr="00C84CD9">
              <w:rPr>
                <w:sz w:val="24"/>
                <w:szCs w:val="24"/>
              </w:rPr>
              <w:t xml:space="preserve"> </w:t>
            </w:r>
            <w:r>
              <w:rPr>
                <w:sz w:val="24"/>
                <w:szCs w:val="24"/>
              </w:rPr>
              <w:t>Workday.</w:t>
            </w:r>
          </w:p>
        </w:tc>
      </w:tr>
      <w:tr w:rsidR="008706E1" w14:paraId="0443B349" w14:textId="77777777" w:rsidTr="00C17617">
        <w:tc>
          <w:tcPr>
            <w:tcW w:w="3199" w:type="dxa"/>
            <w:tcBorders>
              <w:top w:val="single" w:sz="4" w:space="0" w:color="auto"/>
              <w:left w:val="single" w:sz="18" w:space="0" w:color="auto"/>
            </w:tcBorders>
          </w:tcPr>
          <w:p w14:paraId="46DCCCA4" w14:textId="77777777" w:rsidR="008706E1" w:rsidRDefault="008706E1" w:rsidP="00C17617">
            <w:pPr>
              <w:tabs>
                <w:tab w:val="left" w:pos="990"/>
              </w:tabs>
              <w:ind w:left="-58"/>
              <w:rPr>
                <w:sz w:val="24"/>
              </w:rPr>
            </w:pPr>
            <w:r w:rsidRPr="00514CDF">
              <w:rPr>
                <w:sz w:val="24"/>
              </w:rPr>
              <w:t xml:space="preserve">Requisitions </w:t>
            </w:r>
            <w:r>
              <w:rPr>
                <w:bCs/>
                <w:sz w:val="24"/>
              </w:rPr>
              <w:t>to ITS</w:t>
            </w:r>
            <w:r w:rsidRPr="00514CDF">
              <w:rPr>
                <w:sz w:val="24"/>
              </w:rPr>
              <w:t xml:space="preserve"> for </w:t>
            </w:r>
            <w:r>
              <w:rPr>
                <w:sz w:val="24"/>
              </w:rPr>
              <w:t>Computer, AV Equipment</w:t>
            </w:r>
            <w:r w:rsidRPr="00514CDF">
              <w:rPr>
                <w:sz w:val="24"/>
              </w:rPr>
              <w:t xml:space="preserve">, and Software </w:t>
            </w:r>
          </w:p>
          <w:p w14:paraId="1FA383BA" w14:textId="77777777" w:rsidR="008706E1" w:rsidRDefault="008706E1" w:rsidP="00C17617">
            <w:pPr>
              <w:pStyle w:val="Heading3"/>
              <w:tabs>
                <w:tab w:val="left" w:pos="990"/>
              </w:tabs>
              <w:ind w:left="-58"/>
            </w:pPr>
          </w:p>
        </w:tc>
        <w:tc>
          <w:tcPr>
            <w:tcW w:w="1980" w:type="dxa"/>
            <w:gridSpan w:val="2"/>
            <w:tcBorders>
              <w:top w:val="single" w:sz="4" w:space="0" w:color="auto"/>
              <w:right w:val="single" w:sz="4" w:space="0" w:color="auto"/>
            </w:tcBorders>
          </w:tcPr>
          <w:p w14:paraId="5F01295F" w14:textId="77777777" w:rsidR="008706E1" w:rsidRDefault="008706E1" w:rsidP="00C17617">
            <w:pPr>
              <w:tabs>
                <w:tab w:val="left" w:pos="990"/>
              </w:tabs>
              <w:ind w:left="1786" w:hanging="1786"/>
              <w:rPr>
                <w:sz w:val="24"/>
              </w:rPr>
            </w:pPr>
            <w:r>
              <w:rPr>
                <w:sz w:val="24"/>
              </w:rPr>
              <w:t>April 3, 2026</w:t>
            </w:r>
          </w:p>
        </w:tc>
        <w:tc>
          <w:tcPr>
            <w:tcW w:w="5621" w:type="dxa"/>
            <w:tcBorders>
              <w:top w:val="single" w:sz="4" w:space="0" w:color="auto"/>
              <w:left w:val="single" w:sz="4" w:space="0" w:color="auto"/>
              <w:right w:val="single" w:sz="18" w:space="0" w:color="auto"/>
            </w:tcBorders>
          </w:tcPr>
          <w:p w14:paraId="4A9D0132" w14:textId="77777777" w:rsidR="008706E1" w:rsidRPr="00C84CD9" w:rsidRDefault="008706E1" w:rsidP="00C17617">
            <w:pPr>
              <w:tabs>
                <w:tab w:val="left" w:pos="990"/>
              </w:tabs>
              <w:ind w:left="-22"/>
              <w:rPr>
                <w:sz w:val="24"/>
                <w:szCs w:val="24"/>
              </w:rPr>
            </w:pPr>
            <w:r w:rsidRPr="00514CDF">
              <w:rPr>
                <w:sz w:val="24"/>
              </w:rPr>
              <w:t>All orders</w:t>
            </w:r>
          </w:p>
        </w:tc>
      </w:tr>
      <w:tr w:rsidR="008706E1" w14:paraId="3BC5B3FC" w14:textId="77777777" w:rsidTr="00C17617">
        <w:tc>
          <w:tcPr>
            <w:tcW w:w="3199" w:type="dxa"/>
            <w:tcBorders>
              <w:top w:val="single" w:sz="4" w:space="0" w:color="auto"/>
              <w:left w:val="single" w:sz="18" w:space="0" w:color="auto"/>
            </w:tcBorders>
          </w:tcPr>
          <w:p w14:paraId="34419C03" w14:textId="77777777" w:rsidR="008706E1" w:rsidRPr="008706E1" w:rsidRDefault="008706E1" w:rsidP="008706E1">
            <w:pPr>
              <w:tabs>
                <w:tab w:val="left" w:pos="990"/>
              </w:tabs>
              <w:ind w:left="-58"/>
              <w:rPr>
                <w:sz w:val="24"/>
              </w:rPr>
            </w:pPr>
            <w:r w:rsidRPr="008706E1">
              <w:rPr>
                <w:sz w:val="24"/>
              </w:rPr>
              <w:t>PURCHASE ORDERS</w:t>
            </w:r>
          </w:p>
          <w:p w14:paraId="540AE42C" w14:textId="77777777" w:rsidR="008706E1" w:rsidRPr="003979B0" w:rsidRDefault="008706E1" w:rsidP="00C17617">
            <w:pPr>
              <w:ind w:left="-58"/>
            </w:pPr>
          </w:p>
          <w:p w14:paraId="40E057F5" w14:textId="77777777" w:rsidR="008706E1" w:rsidRDefault="008706E1" w:rsidP="00C17617">
            <w:pPr>
              <w:tabs>
                <w:tab w:val="left" w:pos="990"/>
              </w:tabs>
              <w:ind w:left="-58"/>
              <w:rPr>
                <w:b/>
                <w:sz w:val="24"/>
              </w:rPr>
            </w:pPr>
            <w:r w:rsidRPr="00867F4A">
              <w:rPr>
                <w:b/>
                <w:sz w:val="24"/>
              </w:rPr>
              <w:t>No new PO’s for FY2</w:t>
            </w:r>
            <w:r>
              <w:rPr>
                <w:b/>
                <w:sz w:val="24"/>
              </w:rPr>
              <w:t xml:space="preserve">6 </w:t>
            </w:r>
            <w:r w:rsidRPr="00867F4A">
              <w:rPr>
                <w:b/>
                <w:sz w:val="24"/>
              </w:rPr>
              <w:t xml:space="preserve">will be issued after May </w:t>
            </w:r>
            <w:r>
              <w:rPr>
                <w:b/>
                <w:sz w:val="24"/>
              </w:rPr>
              <w:t>29</w:t>
            </w:r>
            <w:r w:rsidRPr="00867F4A">
              <w:rPr>
                <w:b/>
                <w:sz w:val="24"/>
              </w:rPr>
              <w:t>, 202</w:t>
            </w:r>
            <w:r>
              <w:rPr>
                <w:b/>
                <w:sz w:val="24"/>
              </w:rPr>
              <w:t>6</w:t>
            </w:r>
          </w:p>
          <w:p w14:paraId="799B2206" w14:textId="77777777" w:rsidR="008706E1" w:rsidRDefault="008706E1" w:rsidP="00C17617">
            <w:pPr>
              <w:tabs>
                <w:tab w:val="left" w:pos="990"/>
              </w:tabs>
              <w:ind w:left="-58"/>
              <w:rPr>
                <w:sz w:val="24"/>
              </w:rPr>
            </w:pPr>
          </w:p>
        </w:tc>
        <w:tc>
          <w:tcPr>
            <w:tcW w:w="1980" w:type="dxa"/>
            <w:gridSpan w:val="2"/>
            <w:tcBorders>
              <w:top w:val="single" w:sz="4" w:space="0" w:color="auto"/>
              <w:right w:val="single" w:sz="4" w:space="0" w:color="auto"/>
            </w:tcBorders>
          </w:tcPr>
          <w:p w14:paraId="4F754015" w14:textId="77777777" w:rsidR="008706E1" w:rsidRDefault="008706E1" w:rsidP="00C17617">
            <w:pPr>
              <w:tabs>
                <w:tab w:val="left" w:pos="990"/>
              </w:tabs>
              <w:ind w:left="1786" w:hanging="1786"/>
              <w:rPr>
                <w:sz w:val="24"/>
              </w:rPr>
            </w:pPr>
          </w:p>
          <w:p w14:paraId="602841DD" w14:textId="77777777" w:rsidR="008706E1" w:rsidRDefault="008706E1" w:rsidP="00C17617">
            <w:pPr>
              <w:tabs>
                <w:tab w:val="left" w:pos="990"/>
              </w:tabs>
              <w:ind w:left="1786" w:hanging="1786"/>
              <w:rPr>
                <w:sz w:val="24"/>
              </w:rPr>
            </w:pPr>
          </w:p>
          <w:p w14:paraId="0373AC22" w14:textId="77777777" w:rsidR="008706E1" w:rsidRDefault="008706E1" w:rsidP="00C17617">
            <w:pPr>
              <w:tabs>
                <w:tab w:val="left" w:pos="990"/>
              </w:tabs>
              <w:ind w:left="1786" w:hanging="1786"/>
              <w:rPr>
                <w:sz w:val="24"/>
              </w:rPr>
            </w:pPr>
            <w:r>
              <w:rPr>
                <w:sz w:val="24"/>
              </w:rPr>
              <w:t>ASAP</w:t>
            </w:r>
          </w:p>
          <w:p w14:paraId="079F3699" w14:textId="77777777" w:rsidR="008706E1" w:rsidRDefault="008706E1" w:rsidP="00C17617">
            <w:pPr>
              <w:tabs>
                <w:tab w:val="left" w:pos="990"/>
              </w:tabs>
              <w:rPr>
                <w:sz w:val="24"/>
              </w:rPr>
            </w:pPr>
            <w:r>
              <w:rPr>
                <w:sz w:val="24"/>
              </w:rPr>
              <w:t>May 1, 2026</w:t>
            </w:r>
          </w:p>
          <w:p w14:paraId="01FE3F70" w14:textId="77777777" w:rsidR="008706E1" w:rsidRDefault="008706E1" w:rsidP="00C17617">
            <w:pPr>
              <w:tabs>
                <w:tab w:val="left" w:pos="990"/>
              </w:tabs>
              <w:ind w:left="1786" w:hanging="1786"/>
              <w:rPr>
                <w:sz w:val="24"/>
              </w:rPr>
            </w:pPr>
          </w:p>
          <w:p w14:paraId="11D4537A" w14:textId="77777777" w:rsidR="008706E1" w:rsidRDefault="008706E1" w:rsidP="00C17617">
            <w:pPr>
              <w:tabs>
                <w:tab w:val="left" w:pos="990"/>
              </w:tabs>
              <w:ind w:left="1786" w:hanging="1786"/>
              <w:rPr>
                <w:sz w:val="24"/>
              </w:rPr>
            </w:pPr>
          </w:p>
          <w:p w14:paraId="1993341C" w14:textId="77777777" w:rsidR="008706E1" w:rsidRDefault="008706E1" w:rsidP="00C17617">
            <w:pPr>
              <w:tabs>
                <w:tab w:val="left" w:pos="990"/>
              </w:tabs>
              <w:ind w:left="1786" w:hanging="1786"/>
              <w:rPr>
                <w:sz w:val="24"/>
              </w:rPr>
            </w:pPr>
            <w:r>
              <w:rPr>
                <w:sz w:val="24"/>
              </w:rPr>
              <w:t>May 22, 2026</w:t>
            </w:r>
          </w:p>
          <w:p w14:paraId="3F42D6E9" w14:textId="77777777" w:rsidR="008706E1" w:rsidRDefault="008706E1" w:rsidP="00C17617">
            <w:pPr>
              <w:tabs>
                <w:tab w:val="left" w:pos="990"/>
              </w:tabs>
              <w:ind w:left="1786" w:hanging="1786"/>
              <w:rPr>
                <w:sz w:val="24"/>
              </w:rPr>
            </w:pPr>
          </w:p>
          <w:p w14:paraId="023B8017" w14:textId="77777777" w:rsidR="008706E1" w:rsidRDefault="008706E1" w:rsidP="00C17617">
            <w:pPr>
              <w:tabs>
                <w:tab w:val="left" w:pos="990"/>
              </w:tabs>
              <w:ind w:left="1786" w:hanging="1786"/>
              <w:rPr>
                <w:sz w:val="24"/>
              </w:rPr>
            </w:pPr>
          </w:p>
        </w:tc>
        <w:tc>
          <w:tcPr>
            <w:tcW w:w="5621" w:type="dxa"/>
            <w:tcBorders>
              <w:top w:val="single" w:sz="4" w:space="0" w:color="auto"/>
              <w:left w:val="single" w:sz="4" w:space="0" w:color="auto"/>
              <w:right w:val="single" w:sz="18" w:space="0" w:color="auto"/>
            </w:tcBorders>
          </w:tcPr>
          <w:p w14:paraId="3FADA4DC" w14:textId="77777777" w:rsidR="008706E1" w:rsidRPr="00C84CD9" w:rsidRDefault="008706E1" w:rsidP="00C17617">
            <w:pPr>
              <w:tabs>
                <w:tab w:val="left" w:pos="990"/>
              </w:tabs>
              <w:ind w:left="-22"/>
              <w:rPr>
                <w:bCs/>
                <w:sz w:val="24"/>
              </w:rPr>
            </w:pPr>
            <w:r w:rsidRPr="00C84CD9">
              <w:rPr>
                <w:bCs/>
                <w:sz w:val="24"/>
              </w:rPr>
              <w:t>Requisitions requiring external purchase orders</w:t>
            </w:r>
            <w:r>
              <w:rPr>
                <w:bCs/>
                <w:sz w:val="24"/>
              </w:rPr>
              <w:t>:</w:t>
            </w:r>
          </w:p>
          <w:p w14:paraId="039A4FBD" w14:textId="77777777" w:rsidR="008706E1" w:rsidRPr="00974F23" w:rsidRDefault="008706E1" w:rsidP="00C17617">
            <w:pPr>
              <w:tabs>
                <w:tab w:val="left" w:pos="990"/>
              </w:tabs>
              <w:ind w:left="-22"/>
              <w:rPr>
                <w:b/>
                <w:sz w:val="24"/>
              </w:rPr>
            </w:pPr>
            <w:r w:rsidRPr="00974F23">
              <w:rPr>
                <w:b/>
                <w:sz w:val="24"/>
              </w:rPr>
              <w:t>Non-Contract</w:t>
            </w:r>
            <w:r>
              <w:rPr>
                <w:b/>
                <w:sz w:val="24"/>
              </w:rPr>
              <w:t xml:space="preserve"> Purchases</w:t>
            </w:r>
            <w:r w:rsidRPr="00974F23">
              <w:rPr>
                <w:b/>
                <w:sz w:val="24"/>
              </w:rPr>
              <w:t>:</w:t>
            </w:r>
          </w:p>
          <w:p w14:paraId="51F1B889" w14:textId="77777777" w:rsidR="008706E1" w:rsidRPr="003979B0" w:rsidRDefault="008706E1" w:rsidP="00C17617">
            <w:pPr>
              <w:tabs>
                <w:tab w:val="left" w:pos="990"/>
              </w:tabs>
              <w:ind w:left="-22"/>
              <w:rPr>
                <w:sz w:val="24"/>
              </w:rPr>
            </w:pPr>
            <w:r>
              <w:rPr>
                <w:sz w:val="24"/>
              </w:rPr>
              <w:t>Over $50,000</w:t>
            </w:r>
            <w:r w:rsidRPr="003979B0">
              <w:rPr>
                <w:sz w:val="24"/>
              </w:rPr>
              <w:t xml:space="preserve"> req bid process</w:t>
            </w:r>
            <w:r>
              <w:rPr>
                <w:sz w:val="24"/>
              </w:rPr>
              <w:t xml:space="preserve"> – contact Procurement</w:t>
            </w:r>
          </w:p>
          <w:p w14:paraId="4141466C" w14:textId="77777777" w:rsidR="008706E1" w:rsidRDefault="008706E1" w:rsidP="00C17617">
            <w:pPr>
              <w:ind w:left="-22"/>
              <w:rPr>
                <w:sz w:val="24"/>
              </w:rPr>
            </w:pPr>
            <w:r w:rsidRPr="003979B0">
              <w:rPr>
                <w:sz w:val="24"/>
              </w:rPr>
              <w:t>$5</w:t>
            </w:r>
            <w:r>
              <w:rPr>
                <w:sz w:val="24"/>
              </w:rPr>
              <w:t>,</w:t>
            </w:r>
            <w:r w:rsidRPr="003979B0">
              <w:rPr>
                <w:sz w:val="24"/>
              </w:rPr>
              <w:t>001-$</w:t>
            </w:r>
            <w:r>
              <w:rPr>
                <w:sz w:val="24"/>
              </w:rPr>
              <w:t>50,000</w:t>
            </w:r>
            <w:r w:rsidRPr="003979B0">
              <w:rPr>
                <w:sz w:val="24"/>
              </w:rPr>
              <w:t xml:space="preserve"> req. bid process</w:t>
            </w:r>
          </w:p>
          <w:p w14:paraId="0037713C" w14:textId="77777777" w:rsidR="008706E1" w:rsidRDefault="008706E1" w:rsidP="00C17617">
            <w:pPr>
              <w:tabs>
                <w:tab w:val="left" w:pos="1782"/>
              </w:tabs>
              <w:ind w:left="-22"/>
              <w:rPr>
                <w:b/>
                <w:sz w:val="24"/>
              </w:rPr>
            </w:pPr>
          </w:p>
          <w:p w14:paraId="69FFAFA9" w14:textId="77777777" w:rsidR="008706E1" w:rsidRPr="00974F23" w:rsidRDefault="008706E1" w:rsidP="00C17617">
            <w:pPr>
              <w:tabs>
                <w:tab w:val="left" w:pos="1782"/>
              </w:tabs>
              <w:ind w:left="-22"/>
              <w:rPr>
                <w:b/>
                <w:sz w:val="24"/>
              </w:rPr>
            </w:pPr>
            <w:r w:rsidRPr="00974F23">
              <w:rPr>
                <w:b/>
                <w:sz w:val="24"/>
              </w:rPr>
              <w:t>Contract</w:t>
            </w:r>
            <w:r>
              <w:rPr>
                <w:b/>
                <w:sz w:val="24"/>
              </w:rPr>
              <w:t xml:space="preserve"> Purchases</w:t>
            </w:r>
            <w:r w:rsidRPr="00974F23">
              <w:rPr>
                <w:b/>
                <w:sz w:val="24"/>
              </w:rPr>
              <w:t>:</w:t>
            </w:r>
          </w:p>
          <w:p w14:paraId="1102CE53" w14:textId="77777777" w:rsidR="008706E1" w:rsidRDefault="008706E1" w:rsidP="00C17617">
            <w:pPr>
              <w:tabs>
                <w:tab w:val="left" w:pos="1782"/>
              </w:tabs>
              <w:ind w:left="-22"/>
              <w:rPr>
                <w:sz w:val="24"/>
              </w:rPr>
            </w:pPr>
            <w:r w:rsidRPr="003979B0">
              <w:rPr>
                <w:sz w:val="24"/>
              </w:rPr>
              <w:t>Any $ - No bid process</w:t>
            </w:r>
          </w:p>
          <w:p w14:paraId="33B2058B" w14:textId="77777777" w:rsidR="008706E1" w:rsidRDefault="008706E1" w:rsidP="00C17617">
            <w:pPr>
              <w:tabs>
                <w:tab w:val="left" w:pos="1782"/>
              </w:tabs>
              <w:ind w:left="-22"/>
              <w:rPr>
                <w:sz w:val="24"/>
              </w:rPr>
            </w:pPr>
          </w:p>
          <w:p w14:paraId="4F8B7299" w14:textId="77777777" w:rsidR="008706E1" w:rsidRDefault="008706E1" w:rsidP="00C17617">
            <w:pPr>
              <w:tabs>
                <w:tab w:val="left" w:pos="1782"/>
              </w:tabs>
              <w:ind w:left="-22"/>
              <w:rPr>
                <w:sz w:val="24"/>
              </w:rPr>
            </w:pPr>
            <w:r w:rsidRPr="00AF7520">
              <w:rPr>
                <w:sz w:val="24"/>
              </w:rPr>
              <w:t xml:space="preserve">*All goods must be received by June </w:t>
            </w:r>
            <w:r>
              <w:rPr>
                <w:sz w:val="24"/>
              </w:rPr>
              <w:t>19</w:t>
            </w:r>
            <w:r w:rsidRPr="00AF7520">
              <w:rPr>
                <w:sz w:val="24"/>
              </w:rPr>
              <w:t xml:space="preserve">, </w:t>
            </w:r>
            <w:proofErr w:type="gramStart"/>
            <w:r w:rsidRPr="00AF7520">
              <w:rPr>
                <w:sz w:val="24"/>
              </w:rPr>
              <w:t>202</w:t>
            </w:r>
            <w:r>
              <w:rPr>
                <w:sz w:val="24"/>
              </w:rPr>
              <w:t>6</w:t>
            </w:r>
            <w:proofErr w:type="gramEnd"/>
            <w:r w:rsidRPr="00AF7520">
              <w:rPr>
                <w:sz w:val="24"/>
              </w:rPr>
              <w:t xml:space="preserve"> to be charged to FY2</w:t>
            </w:r>
            <w:r>
              <w:rPr>
                <w:sz w:val="24"/>
              </w:rPr>
              <w:t>6</w:t>
            </w:r>
          </w:p>
          <w:p w14:paraId="33B82DE7" w14:textId="77777777" w:rsidR="008706E1" w:rsidRDefault="008706E1" w:rsidP="00C17617">
            <w:pPr>
              <w:tabs>
                <w:tab w:val="left" w:pos="1782"/>
              </w:tabs>
              <w:ind w:left="-112"/>
              <w:rPr>
                <w:sz w:val="24"/>
              </w:rPr>
            </w:pPr>
          </w:p>
        </w:tc>
      </w:tr>
      <w:tr w:rsidR="008706E1" w14:paraId="1B8DBCF5" w14:textId="77777777" w:rsidTr="00C17617">
        <w:tc>
          <w:tcPr>
            <w:tcW w:w="3199" w:type="dxa"/>
            <w:tcBorders>
              <w:top w:val="single" w:sz="4" w:space="0" w:color="auto"/>
              <w:left w:val="single" w:sz="18" w:space="0" w:color="auto"/>
            </w:tcBorders>
          </w:tcPr>
          <w:p w14:paraId="2A96A5D0" w14:textId="77777777" w:rsidR="008706E1" w:rsidRPr="008706E1" w:rsidRDefault="008706E1" w:rsidP="008706E1">
            <w:pPr>
              <w:tabs>
                <w:tab w:val="left" w:pos="990"/>
              </w:tabs>
              <w:ind w:left="-58"/>
              <w:rPr>
                <w:sz w:val="24"/>
              </w:rPr>
            </w:pPr>
            <w:r w:rsidRPr="008706E1">
              <w:rPr>
                <w:sz w:val="24"/>
              </w:rPr>
              <w:t>PURCHASE ORDERS</w:t>
            </w:r>
          </w:p>
          <w:p w14:paraId="7063D92D" w14:textId="77777777" w:rsidR="008706E1" w:rsidRDefault="008706E1" w:rsidP="00C17617">
            <w:pPr>
              <w:tabs>
                <w:tab w:val="left" w:pos="990"/>
              </w:tabs>
              <w:ind w:left="-58"/>
              <w:rPr>
                <w:sz w:val="24"/>
              </w:rPr>
            </w:pPr>
          </w:p>
          <w:p w14:paraId="418F9187" w14:textId="77777777" w:rsidR="008706E1" w:rsidRDefault="008706E1" w:rsidP="00C17617">
            <w:pPr>
              <w:tabs>
                <w:tab w:val="left" w:pos="990"/>
              </w:tabs>
              <w:ind w:left="-58"/>
              <w:rPr>
                <w:b/>
                <w:sz w:val="24"/>
              </w:rPr>
            </w:pPr>
            <w:r w:rsidRPr="00867F4A">
              <w:rPr>
                <w:b/>
                <w:sz w:val="24"/>
              </w:rPr>
              <w:t>No new PO’s for FY2</w:t>
            </w:r>
            <w:r>
              <w:rPr>
                <w:b/>
                <w:sz w:val="24"/>
              </w:rPr>
              <w:t>6</w:t>
            </w:r>
            <w:r w:rsidRPr="00867F4A">
              <w:rPr>
                <w:b/>
                <w:sz w:val="24"/>
              </w:rPr>
              <w:t xml:space="preserve"> will be issued after May </w:t>
            </w:r>
            <w:r>
              <w:rPr>
                <w:b/>
                <w:sz w:val="24"/>
              </w:rPr>
              <w:t>29, 2026</w:t>
            </w:r>
          </w:p>
          <w:p w14:paraId="3BCEBD63" w14:textId="77777777" w:rsidR="008706E1" w:rsidRDefault="008706E1" w:rsidP="00C17617">
            <w:pPr>
              <w:tabs>
                <w:tab w:val="left" w:pos="990"/>
              </w:tabs>
              <w:rPr>
                <w:sz w:val="24"/>
              </w:rPr>
            </w:pPr>
          </w:p>
        </w:tc>
        <w:tc>
          <w:tcPr>
            <w:tcW w:w="1980" w:type="dxa"/>
            <w:gridSpan w:val="2"/>
            <w:tcBorders>
              <w:top w:val="single" w:sz="4" w:space="0" w:color="auto"/>
              <w:right w:val="single" w:sz="4" w:space="0" w:color="auto"/>
            </w:tcBorders>
          </w:tcPr>
          <w:p w14:paraId="05445489" w14:textId="77777777" w:rsidR="008706E1" w:rsidRDefault="008706E1" w:rsidP="00C17617">
            <w:pPr>
              <w:tabs>
                <w:tab w:val="left" w:pos="990"/>
              </w:tabs>
              <w:ind w:left="1786" w:hanging="1786"/>
              <w:rPr>
                <w:sz w:val="24"/>
              </w:rPr>
            </w:pPr>
          </w:p>
          <w:p w14:paraId="296BCFE2" w14:textId="77777777" w:rsidR="008706E1" w:rsidRDefault="008706E1" w:rsidP="00C17617">
            <w:pPr>
              <w:tabs>
                <w:tab w:val="left" w:pos="990"/>
              </w:tabs>
              <w:ind w:left="1786" w:hanging="1786"/>
              <w:rPr>
                <w:sz w:val="24"/>
              </w:rPr>
            </w:pPr>
          </w:p>
          <w:p w14:paraId="2812C8DA" w14:textId="77777777" w:rsidR="008706E1" w:rsidRDefault="008706E1" w:rsidP="00C17617">
            <w:pPr>
              <w:tabs>
                <w:tab w:val="left" w:pos="990"/>
              </w:tabs>
              <w:ind w:left="1786" w:hanging="1786"/>
              <w:rPr>
                <w:sz w:val="24"/>
              </w:rPr>
            </w:pPr>
            <w:r>
              <w:rPr>
                <w:sz w:val="24"/>
              </w:rPr>
              <w:t>ASAP</w:t>
            </w:r>
          </w:p>
          <w:p w14:paraId="73B00C10" w14:textId="77777777" w:rsidR="008706E1" w:rsidRDefault="008706E1" w:rsidP="00C17617">
            <w:pPr>
              <w:tabs>
                <w:tab w:val="left" w:pos="990"/>
              </w:tabs>
              <w:rPr>
                <w:sz w:val="24"/>
              </w:rPr>
            </w:pPr>
            <w:r>
              <w:rPr>
                <w:sz w:val="24"/>
              </w:rPr>
              <w:t>May 1, 2026</w:t>
            </w:r>
          </w:p>
          <w:p w14:paraId="43CBBCD8" w14:textId="77777777" w:rsidR="008706E1" w:rsidRDefault="008706E1" w:rsidP="00C17617">
            <w:pPr>
              <w:tabs>
                <w:tab w:val="left" w:pos="990"/>
              </w:tabs>
              <w:ind w:left="1786" w:hanging="1786"/>
              <w:rPr>
                <w:sz w:val="24"/>
              </w:rPr>
            </w:pPr>
          </w:p>
          <w:p w14:paraId="7A188E32" w14:textId="77777777" w:rsidR="008706E1" w:rsidRDefault="008706E1" w:rsidP="00C17617">
            <w:pPr>
              <w:tabs>
                <w:tab w:val="left" w:pos="990"/>
              </w:tabs>
              <w:ind w:left="1786" w:hanging="1786"/>
              <w:rPr>
                <w:sz w:val="24"/>
              </w:rPr>
            </w:pPr>
          </w:p>
          <w:p w14:paraId="1B140B4D" w14:textId="77777777" w:rsidR="008706E1" w:rsidRDefault="008706E1" w:rsidP="00C17617">
            <w:pPr>
              <w:tabs>
                <w:tab w:val="left" w:pos="990"/>
              </w:tabs>
              <w:ind w:left="1786" w:hanging="1786"/>
              <w:rPr>
                <w:sz w:val="24"/>
              </w:rPr>
            </w:pPr>
            <w:r>
              <w:rPr>
                <w:sz w:val="24"/>
              </w:rPr>
              <w:t>May 22, 2026</w:t>
            </w:r>
          </w:p>
        </w:tc>
        <w:tc>
          <w:tcPr>
            <w:tcW w:w="5621" w:type="dxa"/>
            <w:tcBorders>
              <w:top w:val="single" w:sz="4" w:space="0" w:color="auto"/>
              <w:left w:val="single" w:sz="4" w:space="0" w:color="auto"/>
              <w:right w:val="single" w:sz="18" w:space="0" w:color="auto"/>
            </w:tcBorders>
          </w:tcPr>
          <w:p w14:paraId="6B025B9E" w14:textId="77777777" w:rsidR="008706E1" w:rsidRDefault="008706E1" w:rsidP="00C17617">
            <w:pPr>
              <w:tabs>
                <w:tab w:val="left" w:pos="990"/>
              </w:tabs>
              <w:ind w:left="-22"/>
              <w:rPr>
                <w:bCs/>
                <w:sz w:val="24"/>
              </w:rPr>
            </w:pPr>
            <w:r>
              <w:rPr>
                <w:bCs/>
                <w:sz w:val="24"/>
              </w:rPr>
              <w:t>Requisitions requiring printing purchase orders:</w:t>
            </w:r>
          </w:p>
          <w:p w14:paraId="5481A3A6" w14:textId="77777777" w:rsidR="008706E1" w:rsidRPr="003979B0" w:rsidRDefault="008706E1" w:rsidP="00C17617">
            <w:pPr>
              <w:tabs>
                <w:tab w:val="left" w:pos="990"/>
              </w:tabs>
              <w:ind w:left="-22"/>
              <w:rPr>
                <w:b/>
                <w:sz w:val="24"/>
              </w:rPr>
            </w:pPr>
            <w:r w:rsidRPr="003979B0">
              <w:rPr>
                <w:b/>
                <w:sz w:val="24"/>
              </w:rPr>
              <w:t>Non-contract Printing:</w:t>
            </w:r>
          </w:p>
          <w:p w14:paraId="0C6FFCD6" w14:textId="77777777" w:rsidR="008706E1" w:rsidRPr="003979B0" w:rsidRDefault="008706E1" w:rsidP="00C17617">
            <w:pPr>
              <w:tabs>
                <w:tab w:val="left" w:pos="990"/>
              </w:tabs>
              <w:ind w:left="-22"/>
              <w:rPr>
                <w:sz w:val="24"/>
              </w:rPr>
            </w:pPr>
            <w:r>
              <w:rPr>
                <w:sz w:val="24"/>
              </w:rPr>
              <w:t>Over $50,000</w:t>
            </w:r>
            <w:r w:rsidRPr="003979B0">
              <w:rPr>
                <w:sz w:val="24"/>
              </w:rPr>
              <w:t xml:space="preserve"> req bid process</w:t>
            </w:r>
            <w:r>
              <w:rPr>
                <w:sz w:val="24"/>
              </w:rPr>
              <w:t xml:space="preserve"> – contact Print Service</w:t>
            </w:r>
          </w:p>
          <w:p w14:paraId="3F4355F0" w14:textId="77777777" w:rsidR="008706E1" w:rsidRDefault="008706E1" w:rsidP="00C17617">
            <w:pPr>
              <w:tabs>
                <w:tab w:val="left" w:pos="990"/>
              </w:tabs>
              <w:ind w:left="-22"/>
              <w:rPr>
                <w:sz w:val="24"/>
              </w:rPr>
            </w:pPr>
            <w:r w:rsidRPr="003979B0">
              <w:rPr>
                <w:sz w:val="24"/>
              </w:rPr>
              <w:t>$</w:t>
            </w:r>
            <w:r>
              <w:rPr>
                <w:sz w:val="24"/>
              </w:rPr>
              <w:t>5,001</w:t>
            </w:r>
            <w:r w:rsidRPr="003979B0">
              <w:rPr>
                <w:sz w:val="24"/>
              </w:rPr>
              <w:t>-$</w:t>
            </w:r>
            <w:r>
              <w:rPr>
                <w:sz w:val="24"/>
              </w:rPr>
              <w:t>50,000</w:t>
            </w:r>
            <w:r w:rsidRPr="003979B0">
              <w:rPr>
                <w:sz w:val="24"/>
              </w:rPr>
              <w:t xml:space="preserve"> </w:t>
            </w:r>
            <w:r>
              <w:rPr>
                <w:sz w:val="24"/>
              </w:rPr>
              <w:t xml:space="preserve">req. </w:t>
            </w:r>
            <w:r w:rsidRPr="003979B0">
              <w:rPr>
                <w:sz w:val="24"/>
              </w:rPr>
              <w:t>bid process</w:t>
            </w:r>
          </w:p>
          <w:p w14:paraId="1544BADF" w14:textId="77777777" w:rsidR="008706E1" w:rsidRPr="003979B0" w:rsidRDefault="008706E1" w:rsidP="00C17617">
            <w:pPr>
              <w:tabs>
                <w:tab w:val="left" w:pos="990"/>
              </w:tabs>
              <w:ind w:left="-22"/>
              <w:rPr>
                <w:sz w:val="24"/>
              </w:rPr>
            </w:pPr>
          </w:p>
          <w:p w14:paraId="08C1B8F5" w14:textId="77777777" w:rsidR="008706E1" w:rsidRDefault="008706E1" w:rsidP="00C17617">
            <w:pPr>
              <w:tabs>
                <w:tab w:val="left" w:pos="990"/>
              </w:tabs>
              <w:ind w:left="-22"/>
              <w:rPr>
                <w:b/>
                <w:sz w:val="24"/>
              </w:rPr>
            </w:pPr>
            <w:r w:rsidRPr="003979B0">
              <w:rPr>
                <w:b/>
                <w:sz w:val="24"/>
              </w:rPr>
              <w:t>Contract Printing:</w:t>
            </w:r>
          </w:p>
          <w:p w14:paraId="0AE14E79" w14:textId="77777777" w:rsidR="008706E1" w:rsidRDefault="008706E1" w:rsidP="00C17617">
            <w:pPr>
              <w:tabs>
                <w:tab w:val="left" w:pos="990"/>
              </w:tabs>
              <w:ind w:left="-22"/>
              <w:rPr>
                <w:sz w:val="24"/>
              </w:rPr>
            </w:pPr>
            <w:r w:rsidRPr="003979B0">
              <w:rPr>
                <w:sz w:val="24"/>
              </w:rPr>
              <w:t>Any $ - No bid process</w:t>
            </w:r>
          </w:p>
          <w:p w14:paraId="008C25AB" w14:textId="77777777" w:rsidR="008706E1" w:rsidRDefault="008706E1" w:rsidP="00C17617">
            <w:pPr>
              <w:tabs>
                <w:tab w:val="left" w:pos="990"/>
              </w:tabs>
              <w:ind w:left="-112"/>
              <w:rPr>
                <w:sz w:val="24"/>
              </w:rPr>
            </w:pPr>
          </w:p>
        </w:tc>
      </w:tr>
      <w:tr w:rsidR="008706E1" w14:paraId="53EDE9A1" w14:textId="77777777" w:rsidTr="00C17617">
        <w:tc>
          <w:tcPr>
            <w:tcW w:w="3199" w:type="dxa"/>
            <w:tcBorders>
              <w:top w:val="single" w:sz="4" w:space="0" w:color="auto"/>
              <w:left w:val="single" w:sz="18" w:space="0" w:color="auto"/>
              <w:bottom w:val="single" w:sz="4" w:space="0" w:color="auto"/>
            </w:tcBorders>
          </w:tcPr>
          <w:p w14:paraId="2796C073" w14:textId="77777777" w:rsidR="008706E1" w:rsidRDefault="008706E1" w:rsidP="00C17617">
            <w:pPr>
              <w:tabs>
                <w:tab w:val="left" w:pos="990"/>
              </w:tabs>
              <w:ind w:left="-58"/>
              <w:rPr>
                <w:sz w:val="24"/>
              </w:rPr>
            </w:pPr>
            <w:r>
              <w:rPr>
                <w:sz w:val="24"/>
              </w:rPr>
              <w:t>PURCHASING</w:t>
            </w:r>
          </w:p>
          <w:p w14:paraId="5D61B8A8" w14:textId="77777777" w:rsidR="008706E1" w:rsidRPr="009E4AD4" w:rsidRDefault="008706E1" w:rsidP="00C17617">
            <w:pPr>
              <w:tabs>
                <w:tab w:val="left" w:pos="990"/>
              </w:tabs>
              <w:ind w:left="-58"/>
              <w:rPr>
                <w:sz w:val="24"/>
                <w:szCs w:val="24"/>
              </w:rPr>
            </w:pPr>
          </w:p>
        </w:tc>
        <w:tc>
          <w:tcPr>
            <w:tcW w:w="1980" w:type="dxa"/>
            <w:gridSpan w:val="2"/>
            <w:tcBorders>
              <w:top w:val="single" w:sz="4" w:space="0" w:color="auto"/>
              <w:bottom w:val="single" w:sz="4" w:space="0" w:color="auto"/>
              <w:right w:val="single" w:sz="4" w:space="0" w:color="auto"/>
            </w:tcBorders>
          </w:tcPr>
          <w:p w14:paraId="08F5E20F" w14:textId="77777777" w:rsidR="008706E1" w:rsidRPr="009E4AD4" w:rsidRDefault="008706E1" w:rsidP="00C17617">
            <w:pPr>
              <w:tabs>
                <w:tab w:val="left" w:pos="990"/>
              </w:tabs>
              <w:ind w:left="1786" w:hanging="1786"/>
              <w:rPr>
                <w:sz w:val="24"/>
                <w:szCs w:val="24"/>
              </w:rPr>
            </w:pPr>
            <w:r>
              <w:rPr>
                <w:sz w:val="24"/>
              </w:rPr>
              <w:t>May 29, 2026</w:t>
            </w:r>
          </w:p>
        </w:tc>
        <w:tc>
          <w:tcPr>
            <w:tcW w:w="5621" w:type="dxa"/>
            <w:tcBorders>
              <w:top w:val="single" w:sz="4" w:space="0" w:color="auto"/>
              <w:left w:val="single" w:sz="4" w:space="0" w:color="auto"/>
              <w:bottom w:val="single" w:sz="4" w:space="0" w:color="auto"/>
              <w:right w:val="single" w:sz="18" w:space="0" w:color="auto"/>
            </w:tcBorders>
          </w:tcPr>
          <w:p w14:paraId="5BEE0D26" w14:textId="77777777" w:rsidR="008706E1" w:rsidRDefault="008706E1" w:rsidP="00C17617">
            <w:pPr>
              <w:tabs>
                <w:tab w:val="left" w:pos="990"/>
              </w:tabs>
              <w:ind w:left="-22"/>
              <w:rPr>
                <w:sz w:val="24"/>
              </w:rPr>
            </w:pPr>
            <w:r>
              <w:rPr>
                <w:sz w:val="24"/>
              </w:rPr>
              <w:t>No new purchase orders will be issued for FY26.</w:t>
            </w:r>
          </w:p>
          <w:p w14:paraId="567B5161" w14:textId="77777777" w:rsidR="008706E1" w:rsidRPr="009E4AD4" w:rsidRDefault="008706E1" w:rsidP="00C17617">
            <w:pPr>
              <w:tabs>
                <w:tab w:val="left" w:pos="990"/>
              </w:tabs>
              <w:ind w:left="-112"/>
              <w:rPr>
                <w:sz w:val="24"/>
                <w:szCs w:val="24"/>
              </w:rPr>
            </w:pPr>
          </w:p>
        </w:tc>
      </w:tr>
      <w:tr w:rsidR="008706E1" w14:paraId="14248EDF" w14:textId="77777777" w:rsidTr="00C17617">
        <w:tc>
          <w:tcPr>
            <w:tcW w:w="3199" w:type="dxa"/>
            <w:tcBorders>
              <w:top w:val="single" w:sz="4" w:space="0" w:color="auto"/>
              <w:left w:val="single" w:sz="18" w:space="0" w:color="auto"/>
              <w:bottom w:val="single" w:sz="4" w:space="0" w:color="auto"/>
            </w:tcBorders>
          </w:tcPr>
          <w:p w14:paraId="692894D6" w14:textId="77777777" w:rsidR="008706E1" w:rsidRPr="009E4AD4" w:rsidRDefault="008706E1" w:rsidP="00C17617">
            <w:pPr>
              <w:tabs>
                <w:tab w:val="left" w:pos="990"/>
              </w:tabs>
              <w:ind w:left="-58"/>
              <w:rPr>
                <w:sz w:val="24"/>
              </w:rPr>
            </w:pPr>
            <w:r w:rsidRPr="009E4AD4">
              <w:rPr>
                <w:sz w:val="24"/>
              </w:rPr>
              <w:t>COSTING ALLOCATIONS</w:t>
            </w:r>
          </w:p>
          <w:p w14:paraId="54E2BD4B" w14:textId="77777777" w:rsidR="008706E1" w:rsidRDefault="008706E1" w:rsidP="00C17617">
            <w:pPr>
              <w:tabs>
                <w:tab w:val="left" w:pos="990"/>
              </w:tabs>
              <w:ind w:left="-58"/>
              <w:rPr>
                <w:sz w:val="24"/>
              </w:rPr>
            </w:pPr>
          </w:p>
        </w:tc>
        <w:tc>
          <w:tcPr>
            <w:tcW w:w="1980" w:type="dxa"/>
            <w:gridSpan w:val="2"/>
            <w:tcBorders>
              <w:top w:val="single" w:sz="4" w:space="0" w:color="auto"/>
              <w:bottom w:val="single" w:sz="4" w:space="0" w:color="auto"/>
              <w:right w:val="single" w:sz="4" w:space="0" w:color="auto"/>
            </w:tcBorders>
          </w:tcPr>
          <w:p w14:paraId="1984C123" w14:textId="77777777" w:rsidR="008706E1" w:rsidRPr="009E4AD4" w:rsidRDefault="008706E1" w:rsidP="00C17617">
            <w:pPr>
              <w:tabs>
                <w:tab w:val="left" w:pos="990"/>
              </w:tabs>
              <w:ind w:left="1786" w:hanging="1786"/>
              <w:rPr>
                <w:sz w:val="24"/>
              </w:rPr>
            </w:pPr>
            <w:r w:rsidRPr="009E4AD4">
              <w:rPr>
                <w:sz w:val="24"/>
              </w:rPr>
              <w:t>June 1, 2026</w:t>
            </w:r>
          </w:p>
        </w:tc>
        <w:tc>
          <w:tcPr>
            <w:tcW w:w="5621" w:type="dxa"/>
            <w:tcBorders>
              <w:top w:val="single" w:sz="4" w:space="0" w:color="auto"/>
              <w:left w:val="single" w:sz="4" w:space="0" w:color="auto"/>
              <w:bottom w:val="single" w:sz="4" w:space="0" w:color="auto"/>
              <w:right w:val="single" w:sz="18" w:space="0" w:color="auto"/>
            </w:tcBorders>
          </w:tcPr>
          <w:p w14:paraId="14F21BDB" w14:textId="77777777" w:rsidR="008706E1" w:rsidRPr="009E4AD4" w:rsidRDefault="008706E1" w:rsidP="00C17617">
            <w:pPr>
              <w:tabs>
                <w:tab w:val="left" w:pos="990"/>
              </w:tabs>
              <w:ind w:left="-22"/>
              <w:rPr>
                <w:sz w:val="24"/>
              </w:rPr>
            </w:pPr>
            <w:r w:rsidRPr="009E4AD4">
              <w:rPr>
                <w:sz w:val="24"/>
              </w:rPr>
              <w:t xml:space="preserve">All </w:t>
            </w:r>
            <w:proofErr w:type="gramStart"/>
            <w:r w:rsidRPr="009E4AD4">
              <w:rPr>
                <w:sz w:val="24"/>
              </w:rPr>
              <w:t>costing</w:t>
            </w:r>
            <w:proofErr w:type="gramEnd"/>
            <w:r w:rsidRPr="009E4AD4">
              <w:rPr>
                <w:sz w:val="24"/>
              </w:rPr>
              <w:t xml:space="preserve"> allocations for FY26 changes should be entered to allow time for Payroll Accounting Adjustments to occur.</w:t>
            </w:r>
          </w:p>
          <w:p w14:paraId="2723669E" w14:textId="77777777" w:rsidR="008706E1" w:rsidRDefault="008706E1" w:rsidP="00C17617">
            <w:pPr>
              <w:tabs>
                <w:tab w:val="left" w:pos="990"/>
              </w:tabs>
              <w:ind w:left="-22"/>
              <w:rPr>
                <w:sz w:val="24"/>
              </w:rPr>
            </w:pPr>
          </w:p>
        </w:tc>
      </w:tr>
      <w:tr w:rsidR="008706E1" w14:paraId="0C78DA56" w14:textId="77777777" w:rsidTr="00C17617">
        <w:tc>
          <w:tcPr>
            <w:tcW w:w="3199" w:type="dxa"/>
            <w:tcBorders>
              <w:top w:val="single" w:sz="4" w:space="0" w:color="auto"/>
              <w:left w:val="single" w:sz="18" w:space="0" w:color="auto"/>
              <w:bottom w:val="single" w:sz="4" w:space="0" w:color="auto"/>
            </w:tcBorders>
          </w:tcPr>
          <w:p w14:paraId="5989C1D3" w14:textId="77777777" w:rsidR="008706E1" w:rsidRDefault="008706E1" w:rsidP="00C17617">
            <w:pPr>
              <w:tabs>
                <w:tab w:val="left" w:pos="990"/>
              </w:tabs>
              <w:rPr>
                <w:sz w:val="24"/>
              </w:rPr>
            </w:pPr>
            <w:r>
              <w:rPr>
                <w:sz w:val="24"/>
              </w:rPr>
              <w:t>INTERNAL SERVICE DELIVERIES (ISD)</w:t>
            </w:r>
          </w:p>
          <w:p w14:paraId="14DD9A11" w14:textId="77777777" w:rsidR="008706E1" w:rsidRDefault="008706E1" w:rsidP="00C17617">
            <w:pPr>
              <w:tabs>
                <w:tab w:val="left" w:pos="990"/>
              </w:tabs>
              <w:ind w:left="-58"/>
              <w:rPr>
                <w:sz w:val="24"/>
              </w:rPr>
            </w:pPr>
          </w:p>
          <w:p w14:paraId="146C2C8F" w14:textId="77777777" w:rsidR="008706E1" w:rsidRDefault="008706E1" w:rsidP="00C17617">
            <w:pPr>
              <w:tabs>
                <w:tab w:val="left" w:pos="990"/>
              </w:tabs>
              <w:ind w:left="-58"/>
              <w:rPr>
                <w:sz w:val="24"/>
              </w:rPr>
            </w:pPr>
          </w:p>
        </w:tc>
        <w:tc>
          <w:tcPr>
            <w:tcW w:w="1980" w:type="dxa"/>
            <w:gridSpan w:val="2"/>
            <w:tcBorders>
              <w:top w:val="single" w:sz="4" w:space="0" w:color="auto"/>
              <w:bottom w:val="single" w:sz="4" w:space="0" w:color="auto"/>
              <w:right w:val="single" w:sz="4" w:space="0" w:color="auto"/>
            </w:tcBorders>
          </w:tcPr>
          <w:p w14:paraId="14F62E23" w14:textId="77777777" w:rsidR="008706E1" w:rsidRPr="009E4AD4" w:rsidRDefault="008706E1" w:rsidP="00C17617">
            <w:pPr>
              <w:tabs>
                <w:tab w:val="left" w:pos="990"/>
              </w:tabs>
              <w:ind w:left="1786" w:hanging="1786"/>
              <w:rPr>
                <w:sz w:val="24"/>
              </w:rPr>
            </w:pPr>
            <w:r w:rsidRPr="009E4AD4">
              <w:rPr>
                <w:sz w:val="24"/>
              </w:rPr>
              <w:t>June 1</w:t>
            </w:r>
            <w:r>
              <w:rPr>
                <w:sz w:val="24"/>
              </w:rPr>
              <w:t>2</w:t>
            </w:r>
            <w:r w:rsidRPr="009E4AD4">
              <w:rPr>
                <w:sz w:val="24"/>
              </w:rPr>
              <w:t>, 2026</w:t>
            </w:r>
          </w:p>
          <w:p w14:paraId="4354B36E" w14:textId="77777777" w:rsidR="008706E1" w:rsidRPr="009E4AD4" w:rsidRDefault="008706E1" w:rsidP="00C17617">
            <w:pPr>
              <w:tabs>
                <w:tab w:val="left" w:pos="990"/>
              </w:tabs>
              <w:ind w:left="1786" w:hanging="1786"/>
              <w:rPr>
                <w:sz w:val="24"/>
              </w:rPr>
            </w:pPr>
          </w:p>
          <w:p w14:paraId="23745E13" w14:textId="77777777" w:rsidR="008706E1" w:rsidRPr="009E4AD4" w:rsidRDefault="008706E1" w:rsidP="00C17617">
            <w:pPr>
              <w:tabs>
                <w:tab w:val="left" w:pos="990"/>
              </w:tabs>
              <w:ind w:left="1786" w:hanging="1786"/>
              <w:rPr>
                <w:sz w:val="24"/>
              </w:rPr>
            </w:pPr>
          </w:p>
        </w:tc>
        <w:tc>
          <w:tcPr>
            <w:tcW w:w="5621" w:type="dxa"/>
            <w:tcBorders>
              <w:top w:val="single" w:sz="4" w:space="0" w:color="auto"/>
              <w:left w:val="single" w:sz="4" w:space="0" w:color="auto"/>
              <w:bottom w:val="single" w:sz="4" w:space="0" w:color="auto"/>
              <w:right w:val="single" w:sz="18" w:space="0" w:color="auto"/>
            </w:tcBorders>
          </w:tcPr>
          <w:p w14:paraId="4249D3F2" w14:textId="77777777" w:rsidR="008706E1" w:rsidRDefault="008706E1" w:rsidP="00C17617">
            <w:pPr>
              <w:tabs>
                <w:tab w:val="left" w:pos="990"/>
              </w:tabs>
              <w:ind w:left="-22"/>
              <w:rPr>
                <w:sz w:val="24"/>
              </w:rPr>
            </w:pPr>
            <w:r>
              <w:rPr>
                <w:sz w:val="24"/>
              </w:rPr>
              <w:t xml:space="preserve"> (Computer purchases, postage, TMA, etc.) activity through May 31, </w:t>
            </w:r>
            <w:proofErr w:type="gramStart"/>
            <w:r>
              <w:rPr>
                <w:sz w:val="24"/>
              </w:rPr>
              <w:t>2026</w:t>
            </w:r>
            <w:proofErr w:type="gramEnd"/>
            <w:r>
              <w:rPr>
                <w:sz w:val="24"/>
              </w:rPr>
              <w:t xml:space="preserve"> will be posted in FY26. June activity will be posted </w:t>
            </w:r>
            <w:proofErr w:type="gramStart"/>
            <w:r>
              <w:rPr>
                <w:sz w:val="24"/>
              </w:rPr>
              <w:t>in</w:t>
            </w:r>
            <w:proofErr w:type="gramEnd"/>
            <w:r>
              <w:rPr>
                <w:sz w:val="24"/>
              </w:rPr>
              <w:t xml:space="preserve"> FY27.</w:t>
            </w:r>
          </w:p>
          <w:p w14:paraId="2554CAF9" w14:textId="77777777" w:rsidR="008706E1" w:rsidRDefault="008706E1" w:rsidP="00C17617">
            <w:pPr>
              <w:tabs>
                <w:tab w:val="left" w:pos="990"/>
              </w:tabs>
              <w:ind w:left="-22"/>
              <w:rPr>
                <w:sz w:val="24"/>
              </w:rPr>
            </w:pPr>
          </w:p>
          <w:p w14:paraId="40FB870D" w14:textId="77777777" w:rsidR="008706E1" w:rsidRDefault="008706E1" w:rsidP="00C17617">
            <w:pPr>
              <w:tabs>
                <w:tab w:val="left" w:pos="990"/>
              </w:tabs>
              <w:ind w:left="-22"/>
              <w:rPr>
                <w:sz w:val="24"/>
              </w:rPr>
            </w:pPr>
          </w:p>
        </w:tc>
      </w:tr>
    </w:tbl>
    <w:p w14:paraId="135CDC34" w14:textId="77777777" w:rsidR="008706E1" w:rsidRDefault="008706E1" w:rsidP="008706E1"/>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9"/>
        <w:gridCol w:w="1980"/>
        <w:gridCol w:w="5621"/>
      </w:tblGrid>
      <w:tr w:rsidR="008706E1" w14:paraId="3233D0BA" w14:textId="77777777" w:rsidTr="00C17617">
        <w:tc>
          <w:tcPr>
            <w:tcW w:w="3199" w:type="dxa"/>
            <w:tcBorders>
              <w:top w:val="single" w:sz="18" w:space="0" w:color="auto"/>
              <w:left w:val="single" w:sz="18" w:space="0" w:color="auto"/>
              <w:bottom w:val="single" w:sz="18" w:space="0" w:color="auto"/>
            </w:tcBorders>
            <w:shd w:val="clear" w:color="auto" w:fill="BFBFBF" w:themeFill="background1" w:themeFillShade="BF"/>
          </w:tcPr>
          <w:p w14:paraId="6C786AE3" w14:textId="77777777" w:rsidR="008706E1" w:rsidRPr="000D0721" w:rsidRDefault="008706E1" w:rsidP="00C17617">
            <w:pPr>
              <w:tabs>
                <w:tab w:val="left" w:pos="990"/>
              </w:tabs>
            </w:pPr>
            <w:r>
              <w:lastRenderedPageBreak/>
              <w:br w:type="page"/>
            </w:r>
            <w:r>
              <w:rPr>
                <w:b/>
                <w:i/>
                <w:sz w:val="24"/>
              </w:rPr>
              <w:t>Transaction Type</w:t>
            </w:r>
          </w:p>
        </w:tc>
        <w:tc>
          <w:tcPr>
            <w:tcW w:w="1980" w:type="dxa"/>
            <w:tcBorders>
              <w:top w:val="single" w:sz="18" w:space="0" w:color="auto"/>
              <w:bottom w:val="single" w:sz="18" w:space="0" w:color="auto"/>
              <w:right w:val="single" w:sz="4" w:space="0" w:color="auto"/>
            </w:tcBorders>
            <w:shd w:val="clear" w:color="auto" w:fill="BFBFBF" w:themeFill="background1" w:themeFillShade="BF"/>
          </w:tcPr>
          <w:p w14:paraId="62A988EA" w14:textId="77777777" w:rsidR="008706E1" w:rsidRDefault="008706E1" w:rsidP="00C17617">
            <w:pPr>
              <w:tabs>
                <w:tab w:val="left" w:pos="990"/>
              </w:tabs>
              <w:ind w:left="1786" w:hanging="1786"/>
              <w:rPr>
                <w:sz w:val="24"/>
              </w:rPr>
            </w:pPr>
            <w:r>
              <w:rPr>
                <w:b/>
                <w:i/>
                <w:sz w:val="24"/>
              </w:rPr>
              <w:t>Cutoff Dates</w:t>
            </w:r>
          </w:p>
        </w:tc>
        <w:tc>
          <w:tcPr>
            <w:tcW w:w="5621" w:type="dxa"/>
            <w:tcBorders>
              <w:top w:val="single" w:sz="18" w:space="0" w:color="auto"/>
              <w:left w:val="single" w:sz="4" w:space="0" w:color="auto"/>
              <w:bottom w:val="single" w:sz="18" w:space="0" w:color="auto"/>
              <w:right w:val="single" w:sz="18" w:space="0" w:color="auto"/>
            </w:tcBorders>
            <w:shd w:val="clear" w:color="auto" w:fill="BFBFBF" w:themeFill="background1" w:themeFillShade="BF"/>
          </w:tcPr>
          <w:p w14:paraId="1CF65BFE" w14:textId="77777777" w:rsidR="008706E1" w:rsidRDefault="008706E1" w:rsidP="00C17617">
            <w:pPr>
              <w:tabs>
                <w:tab w:val="left" w:pos="990"/>
              </w:tabs>
              <w:ind w:left="-112"/>
              <w:rPr>
                <w:sz w:val="24"/>
              </w:rPr>
            </w:pPr>
            <w:r>
              <w:rPr>
                <w:b/>
                <w:i/>
                <w:sz w:val="24"/>
              </w:rPr>
              <w:t>Descriptions</w:t>
            </w:r>
          </w:p>
        </w:tc>
      </w:tr>
      <w:tr w:rsidR="008706E1" w14:paraId="62F87870" w14:textId="77777777" w:rsidTr="00C17617">
        <w:tc>
          <w:tcPr>
            <w:tcW w:w="3199" w:type="dxa"/>
            <w:tcBorders>
              <w:top w:val="single" w:sz="4" w:space="0" w:color="auto"/>
              <w:left w:val="single" w:sz="18" w:space="0" w:color="auto"/>
              <w:bottom w:val="single" w:sz="4" w:space="0" w:color="auto"/>
            </w:tcBorders>
          </w:tcPr>
          <w:p w14:paraId="41D20248" w14:textId="77777777" w:rsidR="008706E1" w:rsidRPr="000D0721" w:rsidRDefault="008706E1" w:rsidP="00C17617">
            <w:pPr>
              <w:tabs>
                <w:tab w:val="left" w:pos="990"/>
              </w:tabs>
              <w:ind w:left="-58"/>
              <w:rPr>
                <w:sz w:val="24"/>
              </w:rPr>
            </w:pPr>
            <w:r w:rsidRPr="000D0721">
              <w:rPr>
                <w:sz w:val="24"/>
              </w:rPr>
              <w:t>TRAVEL</w:t>
            </w:r>
          </w:p>
          <w:p w14:paraId="30AE58E7" w14:textId="77777777" w:rsidR="008706E1" w:rsidRPr="000D0721" w:rsidRDefault="008706E1" w:rsidP="00C17617">
            <w:pPr>
              <w:tabs>
                <w:tab w:val="left" w:pos="990"/>
              </w:tabs>
              <w:ind w:left="-58"/>
              <w:rPr>
                <w:sz w:val="24"/>
              </w:rPr>
            </w:pPr>
          </w:p>
        </w:tc>
        <w:tc>
          <w:tcPr>
            <w:tcW w:w="1980" w:type="dxa"/>
            <w:tcBorders>
              <w:top w:val="single" w:sz="4" w:space="0" w:color="auto"/>
              <w:bottom w:val="single" w:sz="4" w:space="0" w:color="auto"/>
              <w:right w:val="single" w:sz="4" w:space="0" w:color="auto"/>
            </w:tcBorders>
          </w:tcPr>
          <w:p w14:paraId="2B955A1B" w14:textId="77777777" w:rsidR="008706E1" w:rsidRPr="000D0721" w:rsidRDefault="008706E1" w:rsidP="00C17617">
            <w:pPr>
              <w:tabs>
                <w:tab w:val="left" w:pos="990"/>
              </w:tabs>
              <w:ind w:left="1786" w:hanging="1786"/>
              <w:rPr>
                <w:sz w:val="24"/>
              </w:rPr>
            </w:pPr>
            <w:r w:rsidRPr="000D0721">
              <w:rPr>
                <w:sz w:val="24"/>
              </w:rPr>
              <w:t>June 12, 2026</w:t>
            </w:r>
          </w:p>
        </w:tc>
        <w:tc>
          <w:tcPr>
            <w:tcW w:w="5621" w:type="dxa"/>
            <w:tcBorders>
              <w:top w:val="single" w:sz="4" w:space="0" w:color="auto"/>
              <w:left w:val="single" w:sz="4" w:space="0" w:color="auto"/>
              <w:bottom w:val="single" w:sz="4" w:space="0" w:color="auto"/>
              <w:right w:val="single" w:sz="18" w:space="0" w:color="auto"/>
            </w:tcBorders>
          </w:tcPr>
          <w:p w14:paraId="1BAE7C87" w14:textId="77777777" w:rsidR="008706E1" w:rsidRPr="000D0721" w:rsidRDefault="008706E1" w:rsidP="00C17617">
            <w:pPr>
              <w:rPr>
                <w:sz w:val="24"/>
              </w:rPr>
            </w:pPr>
            <w:r w:rsidRPr="000D0721">
              <w:rPr>
                <w:sz w:val="24"/>
              </w:rPr>
              <w:t xml:space="preserve">Last day for expense reports to be submitted to allow time for review and approval for expenses to post to FY26. </w:t>
            </w:r>
          </w:p>
          <w:p w14:paraId="0FEBFBCC" w14:textId="77777777" w:rsidR="008706E1" w:rsidRPr="000D0721" w:rsidRDefault="008706E1" w:rsidP="00C17617">
            <w:pPr>
              <w:tabs>
                <w:tab w:val="left" w:pos="990"/>
              </w:tabs>
              <w:ind w:left="-112"/>
              <w:rPr>
                <w:sz w:val="24"/>
              </w:rPr>
            </w:pPr>
          </w:p>
          <w:p w14:paraId="6B276FCA" w14:textId="77777777" w:rsidR="008706E1" w:rsidRPr="000D0721" w:rsidRDefault="008706E1" w:rsidP="00C17617">
            <w:pPr>
              <w:rPr>
                <w:i/>
                <w:iCs/>
                <w:sz w:val="24"/>
              </w:rPr>
            </w:pPr>
            <w:r w:rsidRPr="000D0721">
              <w:rPr>
                <w:i/>
                <w:iCs/>
                <w:sz w:val="24"/>
              </w:rPr>
              <w:t>Note: Functionality to submit expense reports will continue, but to guarantee posting expenses to FY26, please submit by June 12</w:t>
            </w:r>
            <w:r w:rsidRPr="000D0721">
              <w:rPr>
                <w:i/>
                <w:iCs/>
                <w:sz w:val="24"/>
                <w:vertAlign w:val="superscript"/>
              </w:rPr>
              <w:t>th</w:t>
            </w:r>
            <w:r w:rsidRPr="000D0721">
              <w:rPr>
                <w:i/>
                <w:iCs/>
                <w:sz w:val="24"/>
              </w:rPr>
              <w:t>.</w:t>
            </w:r>
          </w:p>
        </w:tc>
      </w:tr>
      <w:tr w:rsidR="008706E1" w14:paraId="3A9162BF" w14:textId="77777777" w:rsidTr="00C17617">
        <w:tc>
          <w:tcPr>
            <w:tcW w:w="3199" w:type="dxa"/>
            <w:tcBorders>
              <w:top w:val="single" w:sz="4" w:space="0" w:color="auto"/>
              <w:left w:val="single" w:sz="18" w:space="0" w:color="auto"/>
              <w:bottom w:val="single" w:sz="4" w:space="0" w:color="auto"/>
            </w:tcBorders>
          </w:tcPr>
          <w:p w14:paraId="71315BCB" w14:textId="77777777" w:rsidR="008706E1" w:rsidRPr="000D0721" w:rsidRDefault="008706E1" w:rsidP="00C17617">
            <w:pPr>
              <w:tabs>
                <w:tab w:val="left" w:pos="990"/>
              </w:tabs>
              <w:ind w:left="-58"/>
              <w:rPr>
                <w:sz w:val="24"/>
              </w:rPr>
            </w:pPr>
            <w:r w:rsidRPr="000D0721">
              <w:rPr>
                <w:sz w:val="24"/>
              </w:rPr>
              <w:t>SUPPLIER</w:t>
            </w:r>
          </w:p>
          <w:p w14:paraId="0D9B654C" w14:textId="77777777" w:rsidR="008706E1" w:rsidRPr="000D0721" w:rsidRDefault="008706E1" w:rsidP="00C17617">
            <w:pPr>
              <w:tabs>
                <w:tab w:val="left" w:pos="990"/>
              </w:tabs>
              <w:ind w:left="-58"/>
              <w:rPr>
                <w:sz w:val="24"/>
              </w:rPr>
            </w:pPr>
          </w:p>
        </w:tc>
        <w:tc>
          <w:tcPr>
            <w:tcW w:w="1980" w:type="dxa"/>
            <w:tcBorders>
              <w:top w:val="single" w:sz="4" w:space="0" w:color="auto"/>
              <w:bottom w:val="single" w:sz="4" w:space="0" w:color="auto"/>
              <w:right w:val="single" w:sz="4" w:space="0" w:color="auto"/>
            </w:tcBorders>
          </w:tcPr>
          <w:p w14:paraId="1D89D37A" w14:textId="77777777" w:rsidR="008706E1" w:rsidRPr="000D0721" w:rsidRDefault="008706E1" w:rsidP="00C17617">
            <w:pPr>
              <w:tabs>
                <w:tab w:val="left" w:pos="990"/>
              </w:tabs>
              <w:ind w:left="1786" w:hanging="1786"/>
              <w:rPr>
                <w:sz w:val="24"/>
              </w:rPr>
            </w:pPr>
            <w:r w:rsidRPr="000D0721">
              <w:rPr>
                <w:sz w:val="24"/>
              </w:rPr>
              <w:t xml:space="preserve">June </w:t>
            </w:r>
            <w:r>
              <w:rPr>
                <w:sz w:val="24"/>
              </w:rPr>
              <w:t>12, 2026</w:t>
            </w:r>
          </w:p>
        </w:tc>
        <w:tc>
          <w:tcPr>
            <w:tcW w:w="5621" w:type="dxa"/>
            <w:tcBorders>
              <w:top w:val="single" w:sz="4" w:space="0" w:color="auto"/>
              <w:left w:val="single" w:sz="4" w:space="0" w:color="auto"/>
              <w:bottom w:val="single" w:sz="4" w:space="0" w:color="auto"/>
              <w:right w:val="single" w:sz="18" w:space="0" w:color="auto"/>
            </w:tcBorders>
          </w:tcPr>
          <w:p w14:paraId="4B82B202" w14:textId="77777777" w:rsidR="008706E1" w:rsidRDefault="008706E1" w:rsidP="00C17617">
            <w:pPr>
              <w:tabs>
                <w:tab w:val="left" w:pos="990"/>
              </w:tabs>
              <w:ind w:left="-22"/>
              <w:rPr>
                <w:sz w:val="24"/>
              </w:rPr>
            </w:pPr>
            <w:r>
              <w:rPr>
                <w:sz w:val="24"/>
              </w:rPr>
              <w:t>New Supplier Requests and Supplier Change Requests must be submitted by this date to ensure updating needed in FY26.</w:t>
            </w:r>
          </w:p>
          <w:p w14:paraId="6FF3C387" w14:textId="77777777" w:rsidR="008706E1" w:rsidRDefault="008706E1" w:rsidP="00C17617">
            <w:pPr>
              <w:tabs>
                <w:tab w:val="left" w:pos="990"/>
              </w:tabs>
              <w:ind w:left="-22"/>
              <w:rPr>
                <w:sz w:val="24"/>
              </w:rPr>
            </w:pPr>
          </w:p>
          <w:p w14:paraId="75A0F2D9" w14:textId="77777777" w:rsidR="008706E1" w:rsidRPr="000D0721" w:rsidRDefault="008706E1" w:rsidP="00C17617">
            <w:pPr>
              <w:tabs>
                <w:tab w:val="left" w:pos="990"/>
              </w:tabs>
              <w:ind w:left="-22"/>
              <w:rPr>
                <w:sz w:val="24"/>
              </w:rPr>
            </w:pPr>
            <w:r w:rsidRPr="000D0721">
              <w:rPr>
                <w:i/>
                <w:iCs/>
                <w:sz w:val="24"/>
              </w:rPr>
              <w:t xml:space="preserve">Note: Supplier </w:t>
            </w:r>
            <w:proofErr w:type="gramStart"/>
            <w:r w:rsidRPr="000D0721">
              <w:rPr>
                <w:i/>
                <w:iCs/>
                <w:sz w:val="24"/>
              </w:rPr>
              <w:t>file</w:t>
            </w:r>
            <w:proofErr w:type="gramEnd"/>
            <w:r w:rsidRPr="000D0721">
              <w:rPr>
                <w:i/>
                <w:iCs/>
                <w:sz w:val="24"/>
              </w:rPr>
              <w:t xml:space="preserve"> will continue to work through FYE, however items submitted by this date will have priority</w:t>
            </w:r>
            <w:r>
              <w:rPr>
                <w:sz w:val="24"/>
              </w:rPr>
              <w:t>.</w:t>
            </w:r>
          </w:p>
        </w:tc>
      </w:tr>
      <w:tr w:rsidR="008706E1" w14:paraId="5F9EFA2E" w14:textId="77777777" w:rsidTr="00C17617">
        <w:tc>
          <w:tcPr>
            <w:tcW w:w="3199" w:type="dxa"/>
            <w:tcBorders>
              <w:top w:val="single" w:sz="4" w:space="0" w:color="auto"/>
              <w:left w:val="single" w:sz="18" w:space="0" w:color="auto"/>
              <w:bottom w:val="single" w:sz="4" w:space="0" w:color="auto"/>
            </w:tcBorders>
          </w:tcPr>
          <w:p w14:paraId="76861339" w14:textId="77777777" w:rsidR="008706E1" w:rsidRDefault="008706E1" w:rsidP="00C17617">
            <w:pPr>
              <w:tabs>
                <w:tab w:val="left" w:pos="990"/>
              </w:tabs>
              <w:ind w:left="-58"/>
              <w:rPr>
                <w:sz w:val="24"/>
              </w:rPr>
            </w:pPr>
            <w:r>
              <w:rPr>
                <w:sz w:val="24"/>
              </w:rPr>
              <w:t>VENDOR PAYMENTS</w:t>
            </w:r>
          </w:p>
          <w:p w14:paraId="109C69BF" w14:textId="77777777" w:rsidR="008706E1" w:rsidRDefault="008706E1" w:rsidP="00C17617">
            <w:pPr>
              <w:tabs>
                <w:tab w:val="left" w:pos="990"/>
              </w:tabs>
              <w:rPr>
                <w:sz w:val="24"/>
              </w:rPr>
            </w:pPr>
          </w:p>
        </w:tc>
        <w:tc>
          <w:tcPr>
            <w:tcW w:w="1980" w:type="dxa"/>
            <w:tcBorders>
              <w:top w:val="single" w:sz="4" w:space="0" w:color="auto"/>
              <w:bottom w:val="single" w:sz="4" w:space="0" w:color="auto"/>
              <w:right w:val="single" w:sz="4" w:space="0" w:color="auto"/>
            </w:tcBorders>
          </w:tcPr>
          <w:p w14:paraId="5B917790" w14:textId="77777777" w:rsidR="008706E1" w:rsidRDefault="008706E1" w:rsidP="00C17617">
            <w:pPr>
              <w:tabs>
                <w:tab w:val="left" w:pos="990"/>
              </w:tabs>
              <w:ind w:left="1786" w:hanging="1786"/>
              <w:rPr>
                <w:sz w:val="24"/>
              </w:rPr>
            </w:pPr>
            <w:r>
              <w:rPr>
                <w:sz w:val="24"/>
              </w:rPr>
              <w:t>June 19, 2026</w:t>
            </w:r>
          </w:p>
        </w:tc>
        <w:tc>
          <w:tcPr>
            <w:tcW w:w="5621" w:type="dxa"/>
            <w:tcBorders>
              <w:top w:val="single" w:sz="4" w:space="0" w:color="auto"/>
              <w:left w:val="single" w:sz="4" w:space="0" w:color="auto"/>
              <w:bottom w:val="single" w:sz="4" w:space="0" w:color="auto"/>
              <w:right w:val="single" w:sz="18" w:space="0" w:color="auto"/>
            </w:tcBorders>
          </w:tcPr>
          <w:p w14:paraId="76A4AB79" w14:textId="77777777" w:rsidR="008706E1" w:rsidRDefault="008706E1" w:rsidP="00C17617">
            <w:pPr>
              <w:tabs>
                <w:tab w:val="left" w:pos="990"/>
              </w:tabs>
              <w:ind w:left="-22"/>
              <w:rPr>
                <w:sz w:val="24"/>
              </w:rPr>
            </w:pPr>
            <w:r>
              <w:rPr>
                <w:sz w:val="24"/>
              </w:rPr>
              <w:t>Last day to process v</w:t>
            </w:r>
            <w:r w:rsidRPr="00F40676">
              <w:rPr>
                <w:sz w:val="24"/>
              </w:rPr>
              <w:t xml:space="preserve">endor </w:t>
            </w:r>
            <w:r>
              <w:rPr>
                <w:sz w:val="24"/>
              </w:rPr>
              <w:t>i</w:t>
            </w:r>
            <w:r w:rsidRPr="00F40676">
              <w:rPr>
                <w:sz w:val="24"/>
              </w:rPr>
              <w:t xml:space="preserve">nvoices </w:t>
            </w:r>
            <w:r>
              <w:rPr>
                <w:sz w:val="24"/>
              </w:rPr>
              <w:t xml:space="preserve">(SIRs, invoices for FY26 POs, and Misc payments). These must be fully approved and </w:t>
            </w:r>
            <w:proofErr w:type="gramStart"/>
            <w:r>
              <w:rPr>
                <w:sz w:val="24"/>
              </w:rPr>
              <w:t>to accounts</w:t>
            </w:r>
            <w:proofErr w:type="gramEnd"/>
            <w:r>
              <w:rPr>
                <w:sz w:val="24"/>
              </w:rPr>
              <w:t xml:space="preserve"> payable. T</w:t>
            </w:r>
            <w:r w:rsidRPr="00F40676">
              <w:rPr>
                <w:sz w:val="24"/>
              </w:rPr>
              <w:t>his relates to invoices that do not require a Purchase Order or ones where Purchase Orders are already established</w:t>
            </w:r>
          </w:p>
          <w:p w14:paraId="26532AD5" w14:textId="77777777" w:rsidR="008706E1" w:rsidRDefault="008706E1" w:rsidP="00C17617">
            <w:pPr>
              <w:tabs>
                <w:tab w:val="left" w:pos="990"/>
              </w:tabs>
              <w:ind w:left="-22"/>
              <w:rPr>
                <w:sz w:val="24"/>
              </w:rPr>
            </w:pPr>
          </w:p>
        </w:tc>
      </w:tr>
      <w:tr w:rsidR="008706E1" w14:paraId="5B323B9E" w14:textId="77777777" w:rsidTr="00C17617">
        <w:tc>
          <w:tcPr>
            <w:tcW w:w="3199" w:type="dxa"/>
            <w:tcBorders>
              <w:top w:val="single" w:sz="4" w:space="0" w:color="auto"/>
              <w:left w:val="single" w:sz="18" w:space="0" w:color="auto"/>
              <w:bottom w:val="single" w:sz="4" w:space="0" w:color="auto"/>
            </w:tcBorders>
          </w:tcPr>
          <w:p w14:paraId="70F09784" w14:textId="77777777" w:rsidR="008706E1" w:rsidRDefault="008706E1" w:rsidP="00C17617">
            <w:pPr>
              <w:tabs>
                <w:tab w:val="left" w:pos="990"/>
              </w:tabs>
              <w:ind w:left="-58"/>
              <w:rPr>
                <w:sz w:val="24"/>
              </w:rPr>
            </w:pPr>
            <w:r w:rsidRPr="00B146DB">
              <w:rPr>
                <w:sz w:val="24"/>
              </w:rPr>
              <w:t>CUSTOMER ACCOUNTS</w:t>
            </w:r>
          </w:p>
        </w:tc>
        <w:tc>
          <w:tcPr>
            <w:tcW w:w="1980" w:type="dxa"/>
            <w:tcBorders>
              <w:top w:val="single" w:sz="4" w:space="0" w:color="auto"/>
              <w:bottom w:val="single" w:sz="4" w:space="0" w:color="auto"/>
              <w:right w:val="single" w:sz="4" w:space="0" w:color="auto"/>
            </w:tcBorders>
          </w:tcPr>
          <w:p w14:paraId="58F196DE" w14:textId="77777777" w:rsidR="008706E1" w:rsidRPr="00B146DB" w:rsidRDefault="008706E1" w:rsidP="00C17617">
            <w:pPr>
              <w:tabs>
                <w:tab w:val="left" w:pos="990"/>
              </w:tabs>
              <w:ind w:left="1786" w:hanging="1786"/>
              <w:rPr>
                <w:sz w:val="24"/>
              </w:rPr>
            </w:pPr>
            <w:r w:rsidRPr="00B146DB">
              <w:rPr>
                <w:sz w:val="24"/>
              </w:rPr>
              <w:t>June 23, 2026</w:t>
            </w:r>
          </w:p>
          <w:p w14:paraId="47359C7D" w14:textId="77777777" w:rsidR="008706E1" w:rsidRDefault="008706E1" w:rsidP="00C17617">
            <w:pPr>
              <w:tabs>
                <w:tab w:val="left" w:pos="990"/>
              </w:tabs>
              <w:ind w:left="1786" w:hanging="1786"/>
              <w:rPr>
                <w:sz w:val="24"/>
              </w:rPr>
            </w:pPr>
            <w:r w:rsidRPr="00B146DB">
              <w:rPr>
                <w:sz w:val="24"/>
              </w:rPr>
              <w:t xml:space="preserve">       </w:t>
            </w:r>
            <w:r w:rsidRPr="00B146DB">
              <w:rPr>
                <w:b/>
                <w:bCs/>
                <w:sz w:val="24"/>
              </w:rPr>
              <w:t>10:00am</w:t>
            </w:r>
          </w:p>
        </w:tc>
        <w:tc>
          <w:tcPr>
            <w:tcW w:w="5621" w:type="dxa"/>
            <w:tcBorders>
              <w:top w:val="single" w:sz="4" w:space="0" w:color="auto"/>
              <w:left w:val="single" w:sz="4" w:space="0" w:color="auto"/>
              <w:bottom w:val="single" w:sz="4" w:space="0" w:color="auto"/>
              <w:right w:val="single" w:sz="18" w:space="0" w:color="auto"/>
            </w:tcBorders>
          </w:tcPr>
          <w:p w14:paraId="6EC13914" w14:textId="77777777" w:rsidR="008706E1" w:rsidRDefault="008706E1" w:rsidP="00C17617">
            <w:pPr>
              <w:tabs>
                <w:tab w:val="left" w:pos="990"/>
              </w:tabs>
              <w:ind w:left="-22"/>
              <w:rPr>
                <w:sz w:val="24"/>
              </w:rPr>
            </w:pPr>
            <w:r w:rsidRPr="00B146DB">
              <w:rPr>
                <w:sz w:val="24"/>
              </w:rPr>
              <w:t xml:space="preserve">Last day to </w:t>
            </w:r>
            <w:r>
              <w:rPr>
                <w:sz w:val="24"/>
              </w:rPr>
              <w:t>submit a customer refund request.</w:t>
            </w:r>
          </w:p>
          <w:p w14:paraId="05B7B406" w14:textId="77777777" w:rsidR="008706E1" w:rsidRDefault="008706E1" w:rsidP="00C17617">
            <w:pPr>
              <w:tabs>
                <w:tab w:val="left" w:pos="990"/>
              </w:tabs>
              <w:ind w:left="-22"/>
              <w:rPr>
                <w:sz w:val="24"/>
              </w:rPr>
            </w:pPr>
          </w:p>
          <w:p w14:paraId="7381F21D" w14:textId="77777777" w:rsidR="008706E1" w:rsidRDefault="008706E1" w:rsidP="00C17617">
            <w:pPr>
              <w:tabs>
                <w:tab w:val="left" w:pos="990"/>
              </w:tabs>
              <w:ind w:left="-22"/>
              <w:rPr>
                <w:sz w:val="24"/>
              </w:rPr>
            </w:pPr>
            <w:r>
              <w:rPr>
                <w:sz w:val="24"/>
              </w:rPr>
              <w:t>If refund is for a cash sale, please ensure the Customer and CIA have been set up and approved before submitting the refund request. Please note this process may take a few days to be approved.</w:t>
            </w:r>
          </w:p>
        </w:tc>
      </w:tr>
      <w:tr w:rsidR="008706E1" w14:paraId="026099C1" w14:textId="77777777" w:rsidTr="00C17617">
        <w:tc>
          <w:tcPr>
            <w:tcW w:w="3199" w:type="dxa"/>
            <w:tcBorders>
              <w:top w:val="single" w:sz="4" w:space="0" w:color="auto"/>
              <w:left w:val="single" w:sz="18" w:space="0" w:color="auto"/>
              <w:bottom w:val="single" w:sz="4" w:space="0" w:color="auto"/>
            </w:tcBorders>
          </w:tcPr>
          <w:p w14:paraId="31260A9F" w14:textId="77777777" w:rsidR="008706E1" w:rsidRDefault="008706E1" w:rsidP="00C17617">
            <w:pPr>
              <w:tabs>
                <w:tab w:val="left" w:pos="990"/>
              </w:tabs>
              <w:ind w:left="-58"/>
              <w:rPr>
                <w:sz w:val="24"/>
              </w:rPr>
            </w:pPr>
            <w:r>
              <w:rPr>
                <w:sz w:val="24"/>
              </w:rPr>
              <w:t>PURCHASE ORDER</w:t>
            </w:r>
          </w:p>
          <w:p w14:paraId="1B7230A8" w14:textId="77777777" w:rsidR="008706E1" w:rsidRDefault="008706E1" w:rsidP="00C17617">
            <w:pPr>
              <w:tabs>
                <w:tab w:val="left" w:pos="990"/>
              </w:tabs>
              <w:ind w:left="-58"/>
              <w:rPr>
                <w:sz w:val="24"/>
              </w:rPr>
            </w:pPr>
          </w:p>
          <w:p w14:paraId="06C16E08" w14:textId="77777777" w:rsidR="008706E1" w:rsidRDefault="008706E1" w:rsidP="00C17617">
            <w:pPr>
              <w:tabs>
                <w:tab w:val="left" w:pos="990"/>
              </w:tabs>
              <w:ind w:left="-58"/>
              <w:rPr>
                <w:sz w:val="24"/>
              </w:rPr>
            </w:pPr>
          </w:p>
          <w:p w14:paraId="45A6E9F2" w14:textId="77777777" w:rsidR="008706E1" w:rsidRDefault="008706E1" w:rsidP="00C17617">
            <w:pPr>
              <w:tabs>
                <w:tab w:val="left" w:pos="990"/>
              </w:tabs>
              <w:ind w:left="-58"/>
              <w:rPr>
                <w:sz w:val="24"/>
              </w:rPr>
            </w:pPr>
          </w:p>
          <w:p w14:paraId="2F69B5DE" w14:textId="77777777" w:rsidR="008706E1" w:rsidRPr="00687AAC" w:rsidRDefault="008706E1" w:rsidP="00C17617">
            <w:pPr>
              <w:tabs>
                <w:tab w:val="left" w:pos="990"/>
              </w:tabs>
              <w:rPr>
                <w:sz w:val="24"/>
                <w:highlight w:val="yellow"/>
              </w:rPr>
            </w:pPr>
            <w:r>
              <w:rPr>
                <w:sz w:val="24"/>
              </w:rPr>
              <w:t>CATALOG PURCHASE</w:t>
            </w:r>
          </w:p>
        </w:tc>
        <w:tc>
          <w:tcPr>
            <w:tcW w:w="1980" w:type="dxa"/>
            <w:tcBorders>
              <w:top w:val="single" w:sz="4" w:space="0" w:color="auto"/>
              <w:bottom w:val="single" w:sz="4" w:space="0" w:color="auto"/>
              <w:right w:val="single" w:sz="4" w:space="0" w:color="auto"/>
            </w:tcBorders>
          </w:tcPr>
          <w:p w14:paraId="0572CE08" w14:textId="77777777" w:rsidR="008706E1" w:rsidRDefault="008706E1" w:rsidP="00C17617">
            <w:pPr>
              <w:tabs>
                <w:tab w:val="left" w:pos="990"/>
              </w:tabs>
              <w:ind w:left="1777" w:hanging="1777"/>
              <w:rPr>
                <w:sz w:val="24"/>
              </w:rPr>
            </w:pPr>
            <w:r>
              <w:rPr>
                <w:sz w:val="24"/>
              </w:rPr>
              <w:t>June 25, 2026</w:t>
            </w:r>
          </w:p>
          <w:p w14:paraId="2056CE38" w14:textId="77777777" w:rsidR="008706E1" w:rsidRDefault="008706E1" w:rsidP="00C17617">
            <w:pPr>
              <w:tabs>
                <w:tab w:val="left" w:pos="990"/>
              </w:tabs>
              <w:ind w:left="1777" w:hanging="1777"/>
              <w:rPr>
                <w:sz w:val="24"/>
              </w:rPr>
            </w:pPr>
          </w:p>
          <w:p w14:paraId="3D31EE7F" w14:textId="77777777" w:rsidR="008706E1" w:rsidRDefault="008706E1" w:rsidP="00C17617">
            <w:pPr>
              <w:tabs>
                <w:tab w:val="left" w:pos="990"/>
              </w:tabs>
              <w:ind w:left="1777" w:hanging="1777"/>
              <w:rPr>
                <w:sz w:val="24"/>
              </w:rPr>
            </w:pPr>
          </w:p>
          <w:p w14:paraId="3F9741CC" w14:textId="77777777" w:rsidR="008706E1" w:rsidRDefault="008706E1" w:rsidP="00C17617">
            <w:pPr>
              <w:tabs>
                <w:tab w:val="left" w:pos="990"/>
              </w:tabs>
              <w:ind w:left="1777" w:hanging="1777"/>
              <w:rPr>
                <w:sz w:val="24"/>
              </w:rPr>
            </w:pPr>
          </w:p>
          <w:p w14:paraId="28C409C6" w14:textId="77777777" w:rsidR="008706E1" w:rsidRDefault="008706E1" w:rsidP="00C17617">
            <w:pPr>
              <w:tabs>
                <w:tab w:val="left" w:pos="990"/>
              </w:tabs>
              <w:ind w:left="1777" w:hanging="1777"/>
              <w:rPr>
                <w:sz w:val="24"/>
              </w:rPr>
            </w:pPr>
            <w:r>
              <w:rPr>
                <w:sz w:val="24"/>
              </w:rPr>
              <w:t xml:space="preserve">June 25, 2026 – </w:t>
            </w:r>
          </w:p>
          <w:p w14:paraId="03B7C288" w14:textId="77777777" w:rsidR="008706E1" w:rsidRPr="00687AAC" w:rsidRDefault="008706E1" w:rsidP="00C17617">
            <w:pPr>
              <w:tabs>
                <w:tab w:val="left" w:pos="990"/>
              </w:tabs>
              <w:ind w:left="1786" w:hanging="1786"/>
              <w:rPr>
                <w:sz w:val="24"/>
                <w:highlight w:val="yellow"/>
              </w:rPr>
            </w:pPr>
            <w:r>
              <w:rPr>
                <w:sz w:val="24"/>
              </w:rPr>
              <w:t xml:space="preserve">       </w:t>
            </w:r>
            <w:r w:rsidRPr="0018577C">
              <w:rPr>
                <w:b/>
                <w:bCs/>
                <w:sz w:val="24"/>
              </w:rPr>
              <w:t>5pm</w:t>
            </w:r>
          </w:p>
        </w:tc>
        <w:tc>
          <w:tcPr>
            <w:tcW w:w="5621" w:type="dxa"/>
            <w:tcBorders>
              <w:top w:val="single" w:sz="4" w:space="0" w:color="auto"/>
              <w:left w:val="single" w:sz="4" w:space="0" w:color="auto"/>
              <w:bottom w:val="single" w:sz="4" w:space="0" w:color="auto"/>
              <w:right w:val="single" w:sz="18" w:space="0" w:color="auto"/>
            </w:tcBorders>
          </w:tcPr>
          <w:p w14:paraId="3BAE8777" w14:textId="77777777" w:rsidR="008706E1" w:rsidRDefault="008706E1" w:rsidP="00C17617">
            <w:pPr>
              <w:tabs>
                <w:tab w:val="left" w:pos="990"/>
              </w:tabs>
              <w:ind w:left="-112"/>
              <w:rPr>
                <w:sz w:val="24"/>
              </w:rPr>
            </w:pPr>
            <w:r>
              <w:rPr>
                <w:sz w:val="24"/>
              </w:rPr>
              <w:t>Final day to create a purchase order receipt. If you create a receipt, please contact accounts payable to process the invoice.</w:t>
            </w:r>
          </w:p>
          <w:p w14:paraId="318FB294" w14:textId="77777777" w:rsidR="008706E1" w:rsidRDefault="008706E1" w:rsidP="00C17617">
            <w:pPr>
              <w:tabs>
                <w:tab w:val="left" w:pos="990"/>
              </w:tabs>
              <w:ind w:left="-112"/>
              <w:rPr>
                <w:sz w:val="24"/>
              </w:rPr>
            </w:pPr>
          </w:p>
          <w:p w14:paraId="70C2A324" w14:textId="77777777" w:rsidR="008706E1" w:rsidRDefault="008706E1" w:rsidP="00C17617">
            <w:pPr>
              <w:tabs>
                <w:tab w:val="left" w:pos="990"/>
              </w:tabs>
              <w:ind w:left="-112"/>
              <w:rPr>
                <w:sz w:val="24"/>
              </w:rPr>
            </w:pPr>
            <w:r>
              <w:rPr>
                <w:sz w:val="24"/>
              </w:rPr>
              <w:t xml:space="preserve">Catalog Purchase Requisitions – last day to submit catalog purchase requisitions. </w:t>
            </w:r>
          </w:p>
          <w:p w14:paraId="75F991F0" w14:textId="77777777" w:rsidR="008706E1" w:rsidRPr="00687AAC" w:rsidRDefault="008706E1" w:rsidP="00C17617">
            <w:pPr>
              <w:tabs>
                <w:tab w:val="left" w:pos="990"/>
              </w:tabs>
              <w:ind w:left="-22"/>
              <w:rPr>
                <w:sz w:val="24"/>
                <w:highlight w:val="yellow"/>
              </w:rPr>
            </w:pPr>
          </w:p>
        </w:tc>
      </w:tr>
      <w:tr w:rsidR="008706E1" w14:paraId="667C011C" w14:textId="77777777" w:rsidTr="00C17617">
        <w:tc>
          <w:tcPr>
            <w:tcW w:w="3199" w:type="dxa"/>
            <w:tcBorders>
              <w:top w:val="single" w:sz="4" w:space="0" w:color="auto"/>
              <w:left w:val="single" w:sz="18" w:space="0" w:color="auto"/>
              <w:bottom w:val="single" w:sz="4" w:space="0" w:color="auto"/>
            </w:tcBorders>
          </w:tcPr>
          <w:p w14:paraId="4EF73470" w14:textId="77777777" w:rsidR="008706E1" w:rsidRDefault="008706E1" w:rsidP="00C17617">
            <w:pPr>
              <w:tabs>
                <w:tab w:val="left" w:pos="990"/>
              </w:tabs>
              <w:rPr>
                <w:sz w:val="24"/>
              </w:rPr>
            </w:pPr>
            <w:r>
              <w:rPr>
                <w:sz w:val="24"/>
              </w:rPr>
              <w:t>DEPARTMENTAL DEPOSITS</w:t>
            </w:r>
          </w:p>
          <w:p w14:paraId="7CA396C9" w14:textId="77777777" w:rsidR="008706E1" w:rsidRPr="00B146DB" w:rsidRDefault="008706E1" w:rsidP="00C17617">
            <w:pPr>
              <w:tabs>
                <w:tab w:val="left" w:pos="990"/>
              </w:tabs>
              <w:ind w:left="-58"/>
              <w:rPr>
                <w:sz w:val="24"/>
              </w:rPr>
            </w:pPr>
          </w:p>
        </w:tc>
        <w:tc>
          <w:tcPr>
            <w:tcW w:w="1980" w:type="dxa"/>
            <w:tcBorders>
              <w:top w:val="single" w:sz="4" w:space="0" w:color="auto"/>
              <w:bottom w:val="single" w:sz="4" w:space="0" w:color="auto"/>
              <w:right w:val="single" w:sz="4" w:space="0" w:color="auto"/>
            </w:tcBorders>
          </w:tcPr>
          <w:p w14:paraId="2ADC95A8" w14:textId="77777777" w:rsidR="008706E1" w:rsidRDefault="008706E1" w:rsidP="00C17617">
            <w:pPr>
              <w:tabs>
                <w:tab w:val="left" w:pos="990"/>
              </w:tabs>
              <w:rPr>
                <w:sz w:val="24"/>
              </w:rPr>
            </w:pPr>
            <w:r w:rsidRPr="00F40676">
              <w:rPr>
                <w:sz w:val="24"/>
              </w:rPr>
              <w:t>June 2</w:t>
            </w:r>
            <w:r>
              <w:rPr>
                <w:sz w:val="24"/>
              </w:rPr>
              <w:t>6</w:t>
            </w:r>
            <w:r w:rsidRPr="00F40676">
              <w:rPr>
                <w:sz w:val="24"/>
              </w:rPr>
              <w:t>, 202</w:t>
            </w:r>
            <w:r>
              <w:rPr>
                <w:sz w:val="24"/>
              </w:rPr>
              <w:t>6</w:t>
            </w:r>
          </w:p>
          <w:p w14:paraId="6B661297" w14:textId="77777777" w:rsidR="008706E1" w:rsidRDefault="008706E1" w:rsidP="00C17617">
            <w:pPr>
              <w:tabs>
                <w:tab w:val="left" w:pos="990"/>
              </w:tabs>
              <w:rPr>
                <w:sz w:val="24"/>
              </w:rPr>
            </w:pPr>
          </w:p>
          <w:p w14:paraId="45E40C69" w14:textId="77777777" w:rsidR="008706E1" w:rsidRPr="00B146DB" w:rsidRDefault="008706E1" w:rsidP="00C17617">
            <w:pPr>
              <w:tabs>
                <w:tab w:val="left" w:pos="990"/>
              </w:tabs>
              <w:ind w:left="1786" w:hanging="1786"/>
              <w:rPr>
                <w:b/>
                <w:bCs/>
                <w:sz w:val="24"/>
              </w:rPr>
            </w:pPr>
          </w:p>
        </w:tc>
        <w:tc>
          <w:tcPr>
            <w:tcW w:w="5621" w:type="dxa"/>
            <w:tcBorders>
              <w:top w:val="single" w:sz="4" w:space="0" w:color="auto"/>
              <w:left w:val="single" w:sz="4" w:space="0" w:color="auto"/>
              <w:bottom w:val="single" w:sz="4" w:space="0" w:color="auto"/>
              <w:right w:val="single" w:sz="18" w:space="0" w:color="auto"/>
            </w:tcBorders>
          </w:tcPr>
          <w:p w14:paraId="58BD052A" w14:textId="77777777" w:rsidR="008706E1" w:rsidRPr="00687AAC" w:rsidRDefault="008706E1" w:rsidP="00C17617">
            <w:pPr>
              <w:tabs>
                <w:tab w:val="left" w:pos="990"/>
              </w:tabs>
              <w:ind w:left="-22"/>
              <w:rPr>
                <w:sz w:val="24"/>
                <w:highlight w:val="yellow"/>
              </w:rPr>
            </w:pPr>
            <w:r>
              <w:rPr>
                <w:sz w:val="24"/>
              </w:rPr>
              <w:t>All cash/check for deposit need to be submitted to Cashiers office by 3:30pm.</w:t>
            </w:r>
          </w:p>
        </w:tc>
      </w:tr>
      <w:tr w:rsidR="008706E1" w14:paraId="2A8D6028" w14:textId="77777777" w:rsidTr="00C17617">
        <w:tc>
          <w:tcPr>
            <w:tcW w:w="3199" w:type="dxa"/>
            <w:tcBorders>
              <w:top w:val="single" w:sz="4" w:space="0" w:color="auto"/>
              <w:left w:val="single" w:sz="18" w:space="0" w:color="auto"/>
              <w:bottom w:val="single" w:sz="4" w:space="0" w:color="auto"/>
            </w:tcBorders>
          </w:tcPr>
          <w:p w14:paraId="3E437BBE" w14:textId="77777777" w:rsidR="008706E1" w:rsidRPr="00F40676" w:rsidRDefault="008706E1" w:rsidP="00C17617">
            <w:pPr>
              <w:tabs>
                <w:tab w:val="left" w:pos="990"/>
              </w:tabs>
              <w:ind w:left="-58"/>
              <w:rPr>
                <w:sz w:val="24"/>
              </w:rPr>
            </w:pPr>
            <w:r>
              <w:rPr>
                <w:sz w:val="24"/>
              </w:rPr>
              <w:t>JOURNALS</w:t>
            </w:r>
          </w:p>
          <w:p w14:paraId="3DEF096E" w14:textId="77777777" w:rsidR="008706E1" w:rsidRDefault="008706E1" w:rsidP="00C17617">
            <w:pPr>
              <w:tabs>
                <w:tab w:val="left" w:pos="990"/>
              </w:tabs>
              <w:rPr>
                <w:sz w:val="24"/>
              </w:rPr>
            </w:pPr>
          </w:p>
        </w:tc>
        <w:tc>
          <w:tcPr>
            <w:tcW w:w="1980" w:type="dxa"/>
            <w:tcBorders>
              <w:top w:val="single" w:sz="4" w:space="0" w:color="auto"/>
              <w:bottom w:val="single" w:sz="4" w:space="0" w:color="auto"/>
              <w:right w:val="single" w:sz="4" w:space="0" w:color="auto"/>
            </w:tcBorders>
          </w:tcPr>
          <w:p w14:paraId="16499FE6" w14:textId="77777777" w:rsidR="008706E1" w:rsidRDefault="008706E1" w:rsidP="00C17617">
            <w:pPr>
              <w:tabs>
                <w:tab w:val="left" w:pos="990"/>
              </w:tabs>
              <w:ind w:left="1777" w:hanging="1777"/>
              <w:rPr>
                <w:sz w:val="24"/>
              </w:rPr>
            </w:pPr>
            <w:r>
              <w:rPr>
                <w:sz w:val="24"/>
              </w:rPr>
              <w:t>June 30, 2026</w:t>
            </w:r>
          </w:p>
          <w:p w14:paraId="2187F35A" w14:textId="77777777" w:rsidR="008706E1" w:rsidRPr="00F40676" w:rsidRDefault="008706E1" w:rsidP="00C17617">
            <w:pPr>
              <w:tabs>
                <w:tab w:val="left" w:pos="990"/>
              </w:tabs>
              <w:rPr>
                <w:sz w:val="24"/>
              </w:rPr>
            </w:pPr>
          </w:p>
        </w:tc>
        <w:tc>
          <w:tcPr>
            <w:tcW w:w="5621" w:type="dxa"/>
            <w:tcBorders>
              <w:top w:val="single" w:sz="4" w:space="0" w:color="auto"/>
              <w:left w:val="single" w:sz="4" w:space="0" w:color="auto"/>
              <w:bottom w:val="single" w:sz="4" w:space="0" w:color="auto"/>
              <w:right w:val="single" w:sz="18" w:space="0" w:color="auto"/>
            </w:tcBorders>
          </w:tcPr>
          <w:p w14:paraId="778F9165" w14:textId="77777777" w:rsidR="008706E1" w:rsidRDefault="008706E1" w:rsidP="00C17617">
            <w:pPr>
              <w:tabs>
                <w:tab w:val="left" w:pos="990"/>
              </w:tabs>
              <w:ind w:left="-22"/>
              <w:rPr>
                <w:sz w:val="24"/>
              </w:rPr>
            </w:pPr>
            <w:r>
              <w:rPr>
                <w:sz w:val="24"/>
              </w:rPr>
              <w:t>Last day to process manual journals, ISDs, and revenue transfers for FY26. All approvals should be completed by July 1</w:t>
            </w:r>
            <w:r w:rsidRPr="006D748B">
              <w:rPr>
                <w:sz w:val="24"/>
                <w:vertAlign w:val="superscript"/>
              </w:rPr>
              <w:t>st</w:t>
            </w:r>
            <w:r>
              <w:rPr>
                <w:sz w:val="24"/>
              </w:rPr>
              <w:t>.</w:t>
            </w:r>
          </w:p>
          <w:p w14:paraId="59C9B764" w14:textId="77777777" w:rsidR="008706E1" w:rsidRDefault="008706E1" w:rsidP="00C17617">
            <w:pPr>
              <w:tabs>
                <w:tab w:val="left" w:pos="990"/>
              </w:tabs>
              <w:ind w:left="-22"/>
              <w:rPr>
                <w:sz w:val="24"/>
              </w:rPr>
            </w:pPr>
          </w:p>
        </w:tc>
      </w:tr>
      <w:tr w:rsidR="008706E1" w14:paraId="1053338F" w14:textId="77777777" w:rsidTr="00C17617">
        <w:tc>
          <w:tcPr>
            <w:tcW w:w="3199" w:type="dxa"/>
            <w:tcBorders>
              <w:top w:val="single" w:sz="4" w:space="0" w:color="auto"/>
              <w:left w:val="single" w:sz="18" w:space="0" w:color="auto"/>
              <w:bottom w:val="single" w:sz="4" w:space="0" w:color="auto"/>
            </w:tcBorders>
          </w:tcPr>
          <w:p w14:paraId="0CAE966E" w14:textId="77777777" w:rsidR="008706E1" w:rsidRDefault="008706E1" w:rsidP="00C17617">
            <w:pPr>
              <w:tabs>
                <w:tab w:val="left" w:pos="990"/>
              </w:tabs>
              <w:ind w:left="-58"/>
              <w:rPr>
                <w:sz w:val="24"/>
              </w:rPr>
            </w:pPr>
            <w:r>
              <w:rPr>
                <w:sz w:val="24"/>
              </w:rPr>
              <w:t>PURCHASING CARD</w:t>
            </w:r>
          </w:p>
          <w:p w14:paraId="20CDC0C5" w14:textId="77777777" w:rsidR="008706E1" w:rsidRDefault="008706E1" w:rsidP="00C17617">
            <w:pPr>
              <w:tabs>
                <w:tab w:val="left" w:pos="990"/>
              </w:tabs>
              <w:rPr>
                <w:sz w:val="24"/>
              </w:rPr>
            </w:pPr>
          </w:p>
        </w:tc>
        <w:tc>
          <w:tcPr>
            <w:tcW w:w="1980" w:type="dxa"/>
            <w:tcBorders>
              <w:top w:val="single" w:sz="4" w:space="0" w:color="auto"/>
              <w:bottom w:val="single" w:sz="4" w:space="0" w:color="auto"/>
              <w:right w:val="single" w:sz="4" w:space="0" w:color="auto"/>
            </w:tcBorders>
          </w:tcPr>
          <w:p w14:paraId="106911FF" w14:textId="196830D1" w:rsidR="008706E1" w:rsidRPr="00F40676" w:rsidRDefault="008706E1" w:rsidP="00C17617">
            <w:pPr>
              <w:tabs>
                <w:tab w:val="left" w:pos="990"/>
              </w:tabs>
              <w:rPr>
                <w:sz w:val="24"/>
              </w:rPr>
            </w:pPr>
            <w:r>
              <w:rPr>
                <w:sz w:val="24"/>
              </w:rPr>
              <w:t>June 30, 2026</w:t>
            </w:r>
            <w:r>
              <w:rPr>
                <w:sz w:val="24"/>
              </w:rPr>
              <w:br/>
            </w:r>
            <w:r>
              <w:rPr>
                <w:sz w:val="24"/>
              </w:rPr>
              <w:br/>
              <w:t xml:space="preserve">        </w:t>
            </w:r>
            <w:r w:rsidRPr="00013DBD">
              <w:rPr>
                <w:b/>
                <w:bCs/>
                <w:sz w:val="24"/>
              </w:rPr>
              <w:t xml:space="preserve"> </w:t>
            </w:r>
            <w:r>
              <w:rPr>
                <w:b/>
                <w:bCs/>
                <w:sz w:val="24"/>
              </w:rPr>
              <w:t>2:30pm</w:t>
            </w:r>
          </w:p>
        </w:tc>
        <w:tc>
          <w:tcPr>
            <w:tcW w:w="5621" w:type="dxa"/>
            <w:tcBorders>
              <w:top w:val="single" w:sz="4" w:space="0" w:color="auto"/>
              <w:left w:val="single" w:sz="4" w:space="0" w:color="auto"/>
              <w:bottom w:val="single" w:sz="4" w:space="0" w:color="auto"/>
              <w:right w:val="single" w:sz="18" w:space="0" w:color="auto"/>
            </w:tcBorders>
          </w:tcPr>
          <w:p w14:paraId="29E4219B" w14:textId="77777777" w:rsidR="008706E1" w:rsidRDefault="008706E1" w:rsidP="00C17617">
            <w:pPr>
              <w:tabs>
                <w:tab w:val="left" w:pos="990"/>
              </w:tabs>
              <w:ind w:left="-112"/>
              <w:rPr>
                <w:sz w:val="24"/>
              </w:rPr>
            </w:pPr>
            <w:proofErr w:type="gramStart"/>
            <w:r w:rsidRPr="006D748B">
              <w:rPr>
                <w:sz w:val="24"/>
              </w:rPr>
              <w:t>Last</w:t>
            </w:r>
            <w:proofErr w:type="gramEnd"/>
            <w:r w:rsidRPr="006D748B">
              <w:rPr>
                <w:sz w:val="24"/>
              </w:rPr>
              <w:t xml:space="preserve"> day credit card transactions will load for FY26. </w:t>
            </w:r>
          </w:p>
          <w:p w14:paraId="2FE9F31A" w14:textId="77777777" w:rsidR="008706E1" w:rsidRDefault="008706E1" w:rsidP="00C17617">
            <w:pPr>
              <w:tabs>
                <w:tab w:val="left" w:pos="990"/>
              </w:tabs>
              <w:ind w:left="-112"/>
              <w:rPr>
                <w:sz w:val="24"/>
              </w:rPr>
            </w:pPr>
          </w:p>
          <w:p w14:paraId="3D200456" w14:textId="77777777" w:rsidR="008706E1" w:rsidRDefault="008706E1" w:rsidP="00C17617">
            <w:pPr>
              <w:tabs>
                <w:tab w:val="left" w:pos="990"/>
              </w:tabs>
              <w:ind w:left="-22"/>
              <w:rPr>
                <w:sz w:val="24"/>
              </w:rPr>
            </w:pPr>
            <w:r w:rsidRPr="006D748B">
              <w:rPr>
                <w:sz w:val="24"/>
              </w:rPr>
              <w:t>Last day to reconcile and approve expense reports &amp; PCard transactions in Workday to post to FY26.</w:t>
            </w:r>
          </w:p>
        </w:tc>
      </w:tr>
      <w:tr w:rsidR="008706E1" w14:paraId="18E0715D" w14:textId="77777777" w:rsidTr="00C17617">
        <w:tc>
          <w:tcPr>
            <w:tcW w:w="3199" w:type="dxa"/>
            <w:tcBorders>
              <w:top w:val="single" w:sz="4" w:space="0" w:color="auto"/>
              <w:left w:val="single" w:sz="18" w:space="0" w:color="auto"/>
              <w:bottom w:val="single" w:sz="4" w:space="0" w:color="auto"/>
            </w:tcBorders>
          </w:tcPr>
          <w:p w14:paraId="62EDA008" w14:textId="77777777" w:rsidR="008706E1" w:rsidRDefault="008706E1" w:rsidP="00C17617">
            <w:pPr>
              <w:tabs>
                <w:tab w:val="left" w:pos="990"/>
              </w:tabs>
              <w:ind w:left="-58"/>
              <w:rPr>
                <w:sz w:val="24"/>
              </w:rPr>
            </w:pPr>
            <w:r>
              <w:rPr>
                <w:sz w:val="24"/>
              </w:rPr>
              <w:t>CUSTOMER ACCOUNTS</w:t>
            </w:r>
          </w:p>
          <w:p w14:paraId="51213DC1" w14:textId="77777777" w:rsidR="008706E1" w:rsidRDefault="008706E1" w:rsidP="00C17617">
            <w:pPr>
              <w:tabs>
                <w:tab w:val="left" w:pos="990"/>
              </w:tabs>
              <w:rPr>
                <w:sz w:val="24"/>
              </w:rPr>
            </w:pPr>
          </w:p>
        </w:tc>
        <w:tc>
          <w:tcPr>
            <w:tcW w:w="1980" w:type="dxa"/>
            <w:tcBorders>
              <w:top w:val="single" w:sz="4" w:space="0" w:color="auto"/>
              <w:bottom w:val="single" w:sz="4" w:space="0" w:color="auto"/>
              <w:right w:val="single" w:sz="4" w:space="0" w:color="auto"/>
            </w:tcBorders>
          </w:tcPr>
          <w:p w14:paraId="034AEFB5" w14:textId="77777777" w:rsidR="008706E1" w:rsidRPr="00F40676" w:rsidRDefault="008706E1" w:rsidP="00C17617">
            <w:pPr>
              <w:tabs>
                <w:tab w:val="left" w:pos="990"/>
              </w:tabs>
              <w:rPr>
                <w:sz w:val="24"/>
              </w:rPr>
            </w:pPr>
            <w:r>
              <w:rPr>
                <w:sz w:val="24"/>
              </w:rPr>
              <w:t>June 30, 2026</w:t>
            </w:r>
          </w:p>
        </w:tc>
        <w:tc>
          <w:tcPr>
            <w:tcW w:w="5621" w:type="dxa"/>
            <w:tcBorders>
              <w:top w:val="single" w:sz="4" w:space="0" w:color="auto"/>
              <w:left w:val="single" w:sz="4" w:space="0" w:color="auto"/>
              <w:bottom w:val="single" w:sz="4" w:space="0" w:color="auto"/>
              <w:right w:val="single" w:sz="18" w:space="0" w:color="auto"/>
            </w:tcBorders>
          </w:tcPr>
          <w:p w14:paraId="6CDA9704" w14:textId="77777777" w:rsidR="008706E1" w:rsidRDefault="008706E1" w:rsidP="00C17617">
            <w:pPr>
              <w:tabs>
                <w:tab w:val="left" w:pos="990"/>
              </w:tabs>
              <w:ind w:left="-22"/>
              <w:rPr>
                <w:sz w:val="24"/>
              </w:rPr>
            </w:pPr>
            <w:r w:rsidRPr="006D748B">
              <w:rPr>
                <w:sz w:val="24"/>
              </w:rPr>
              <w:t xml:space="preserve">Last day to process a write-off for customer invoices.  </w:t>
            </w:r>
          </w:p>
        </w:tc>
      </w:tr>
    </w:tbl>
    <w:p w14:paraId="7569BF65" w14:textId="77777777" w:rsidR="008706E1" w:rsidRDefault="008706E1" w:rsidP="008706E1"/>
    <w:p w14:paraId="74E071E3" w14:textId="77777777" w:rsidR="008706E1" w:rsidRDefault="008706E1" w:rsidP="008706E1">
      <w:r>
        <w:br w:type="page"/>
      </w:r>
    </w:p>
    <w:p w14:paraId="617DF664" w14:textId="77777777" w:rsidR="008706E1" w:rsidRDefault="008706E1" w:rsidP="008706E1"/>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9"/>
        <w:gridCol w:w="1980"/>
        <w:gridCol w:w="5621"/>
      </w:tblGrid>
      <w:tr w:rsidR="008706E1" w:rsidRPr="00F40676" w14:paraId="1AD69E32" w14:textId="77777777" w:rsidTr="00C17617">
        <w:tc>
          <w:tcPr>
            <w:tcW w:w="3199" w:type="dxa"/>
            <w:tcBorders>
              <w:top w:val="single" w:sz="18" w:space="0" w:color="000000"/>
              <w:left w:val="single" w:sz="18" w:space="0" w:color="auto"/>
              <w:bottom w:val="single" w:sz="18" w:space="0" w:color="000000"/>
            </w:tcBorders>
            <w:shd w:val="clear" w:color="auto" w:fill="BFBFBF" w:themeFill="background1" w:themeFillShade="BF"/>
          </w:tcPr>
          <w:p w14:paraId="38624DF1" w14:textId="77777777" w:rsidR="008706E1" w:rsidRDefault="008706E1" w:rsidP="00C17617">
            <w:pPr>
              <w:tabs>
                <w:tab w:val="left" w:pos="990"/>
              </w:tabs>
              <w:rPr>
                <w:sz w:val="24"/>
              </w:rPr>
            </w:pPr>
            <w:r>
              <w:br w:type="page"/>
            </w:r>
            <w:r>
              <w:rPr>
                <w:b/>
                <w:i/>
                <w:sz w:val="24"/>
              </w:rPr>
              <w:t>Transaction Type</w:t>
            </w:r>
          </w:p>
        </w:tc>
        <w:tc>
          <w:tcPr>
            <w:tcW w:w="1980" w:type="dxa"/>
            <w:tcBorders>
              <w:top w:val="single" w:sz="18" w:space="0" w:color="000000"/>
              <w:bottom w:val="single" w:sz="18" w:space="0" w:color="000000"/>
              <w:right w:val="single" w:sz="4" w:space="0" w:color="auto"/>
            </w:tcBorders>
            <w:shd w:val="clear" w:color="auto" w:fill="BFBFBF" w:themeFill="background1" w:themeFillShade="BF"/>
          </w:tcPr>
          <w:p w14:paraId="2E54FACE" w14:textId="77777777" w:rsidR="008706E1" w:rsidRDefault="008706E1" w:rsidP="00C17617">
            <w:pPr>
              <w:tabs>
                <w:tab w:val="left" w:pos="990"/>
              </w:tabs>
              <w:ind w:left="1777" w:hanging="1777"/>
              <w:rPr>
                <w:sz w:val="24"/>
              </w:rPr>
            </w:pPr>
            <w:r>
              <w:rPr>
                <w:b/>
                <w:i/>
                <w:sz w:val="24"/>
              </w:rPr>
              <w:t>Cutoff Dates</w:t>
            </w:r>
          </w:p>
        </w:tc>
        <w:tc>
          <w:tcPr>
            <w:tcW w:w="5621" w:type="dxa"/>
            <w:tcBorders>
              <w:top w:val="single" w:sz="18" w:space="0" w:color="000000"/>
              <w:left w:val="single" w:sz="4" w:space="0" w:color="auto"/>
              <w:bottom w:val="single" w:sz="18" w:space="0" w:color="000000"/>
              <w:right w:val="single" w:sz="18" w:space="0" w:color="auto"/>
            </w:tcBorders>
            <w:shd w:val="clear" w:color="auto" w:fill="BFBFBF" w:themeFill="background1" w:themeFillShade="BF"/>
          </w:tcPr>
          <w:p w14:paraId="0D268C07" w14:textId="77777777" w:rsidR="008706E1" w:rsidRDefault="008706E1" w:rsidP="00C17617">
            <w:pPr>
              <w:tabs>
                <w:tab w:val="left" w:pos="990"/>
              </w:tabs>
              <w:ind w:left="-112"/>
              <w:rPr>
                <w:sz w:val="24"/>
              </w:rPr>
            </w:pPr>
            <w:r>
              <w:rPr>
                <w:b/>
                <w:i/>
                <w:sz w:val="24"/>
              </w:rPr>
              <w:t xml:space="preserve"> Descriptions</w:t>
            </w:r>
          </w:p>
        </w:tc>
      </w:tr>
      <w:tr w:rsidR="008706E1" w:rsidRPr="00F40676" w14:paraId="5499A5EB" w14:textId="77777777" w:rsidTr="00C17617">
        <w:tc>
          <w:tcPr>
            <w:tcW w:w="3199" w:type="dxa"/>
            <w:tcBorders>
              <w:top w:val="single" w:sz="4" w:space="0" w:color="auto"/>
              <w:left w:val="single" w:sz="18" w:space="0" w:color="auto"/>
              <w:bottom w:val="single" w:sz="4" w:space="0" w:color="auto"/>
            </w:tcBorders>
          </w:tcPr>
          <w:p w14:paraId="367F99BD" w14:textId="77777777" w:rsidR="008706E1" w:rsidRDefault="008706E1" w:rsidP="00C17617">
            <w:pPr>
              <w:tabs>
                <w:tab w:val="left" w:pos="990"/>
              </w:tabs>
              <w:rPr>
                <w:sz w:val="24"/>
              </w:rPr>
            </w:pPr>
            <w:r>
              <w:rPr>
                <w:sz w:val="24"/>
              </w:rPr>
              <w:t>PAYROLL ACCOUNTING ADJUSTMENTS</w:t>
            </w:r>
          </w:p>
        </w:tc>
        <w:tc>
          <w:tcPr>
            <w:tcW w:w="1980" w:type="dxa"/>
            <w:tcBorders>
              <w:top w:val="single" w:sz="4" w:space="0" w:color="auto"/>
              <w:bottom w:val="single" w:sz="4" w:space="0" w:color="auto"/>
              <w:right w:val="single" w:sz="4" w:space="0" w:color="auto"/>
            </w:tcBorders>
          </w:tcPr>
          <w:p w14:paraId="5839BCA1" w14:textId="77777777" w:rsidR="008706E1" w:rsidRDefault="008706E1" w:rsidP="00C17617">
            <w:pPr>
              <w:tabs>
                <w:tab w:val="left" w:pos="990"/>
              </w:tabs>
              <w:rPr>
                <w:sz w:val="24"/>
              </w:rPr>
            </w:pPr>
            <w:r>
              <w:rPr>
                <w:sz w:val="24"/>
              </w:rPr>
              <w:t>July 10</w:t>
            </w:r>
          </w:p>
          <w:p w14:paraId="3A064594" w14:textId="77777777" w:rsidR="008706E1" w:rsidRPr="00F40676" w:rsidRDefault="008706E1" w:rsidP="00C17617">
            <w:pPr>
              <w:tabs>
                <w:tab w:val="left" w:pos="990"/>
              </w:tabs>
              <w:rPr>
                <w:sz w:val="24"/>
              </w:rPr>
            </w:pPr>
            <w:r>
              <w:rPr>
                <w:sz w:val="24"/>
              </w:rPr>
              <w:t xml:space="preserve">    </w:t>
            </w:r>
            <w:r w:rsidRPr="00482E54">
              <w:rPr>
                <w:b/>
                <w:bCs/>
                <w:sz w:val="24"/>
              </w:rPr>
              <w:t>10am</w:t>
            </w:r>
          </w:p>
        </w:tc>
        <w:tc>
          <w:tcPr>
            <w:tcW w:w="5621" w:type="dxa"/>
            <w:tcBorders>
              <w:top w:val="single" w:sz="4" w:space="0" w:color="auto"/>
              <w:left w:val="single" w:sz="4" w:space="0" w:color="auto"/>
              <w:bottom w:val="single" w:sz="4" w:space="0" w:color="auto"/>
              <w:right w:val="single" w:sz="18" w:space="0" w:color="auto"/>
            </w:tcBorders>
          </w:tcPr>
          <w:p w14:paraId="1DA8177C" w14:textId="77777777" w:rsidR="008706E1" w:rsidRDefault="008706E1" w:rsidP="00C17617">
            <w:pPr>
              <w:tabs>
                <w:tab w:val="left" w:pos="990"/>
              </w:tabs>
              <w:ind w:left="-22"/>
              <w:rPr>
                <w:sz w:val="24"/>
              </w:rPr>
            </w:pPr>
            <w:r w:rsidRPr="00E420AF">
              <w:rPr>
                <w:sz w:val="24"/>
              </w:rPr>
              <w:t>This is the last day that FY26 Payroll Accounting Adjustments can be processed.</w:t>
            </w:r>
            <w:r>
              <w:rPr>
                <w:sz w:val="24"/>
              </w:rPr>
              <w:t xml:space="preserve"> Please have all payroll accounting adjustments approved by 10am</w:t>
            </w:r>
          </w:p>
        </w:tc>
      </w:tr>
      <w:tr w:rsidR="008706E1" w:rsidRPr="00F40676" w14:paraId="1A68A4E8" w14:textId="77777777" w:rsidTr="00C17617">
        <w:tc>
          <w:tcPr>
            <w:tcW w:w="3199" w:type="dxa"/>
            <w:tcBorders>
              <w:top w:val="single" w:sz="4" w:space="0" w:color="auto"/>
              <w:left w:val="single" w:sz="18" w:space="0" w:color="auto"/>
              <w:bottom w:val="single" w:sz="4" w:space="0" w:color="auto"/>
            </w:tcBorders>
            <w:shd w:val="clear" w:color="auto" w:fill="D9D9D9" w:themeFill="background1" w:themeFillShade="D9"/>
          </w:tcPr>
          <w:p w14:paraId="257F1937" w14:textId="77777777" w:rsidR="008706E1" w:rsidRPr="008236FB" w:rsidRDefault="008706E1" w:rsidP="00C17617">
            <w:pPr>
              <w:tabs>
                <w:tab w:val="left" w:pos="990"/>
              </w:tabs>
              <w:rPr>
                <w:b/>
                <w:bCs/>
                <w:i/>
                <w:iCs/>
                <w:color w:val="7030A0"/>
                <w:sz w:val="24"/>
              </w:rPr>
            </w:pPr>
          </w:p>
        </w:tc>
        <w:tc>
          <w:tcPr>
            <w:tcW w:w="1980" w:type="dxa"/>
            <w:tcBorders>
              <w:top w:val="single" w:sz="4" w:space="0" w:color="auto"/>
              <w:bottom w:val="single" w:sz="4" w:space="0" w:color="auto"/>
              <w:right w:val="single" w:sz="4" w:space="0" w:color="auto"/>
            </w:tcBorders>
            <w:shd w:val="clear" w:color="auto" w:fill="D9D9D9" w:themeFill="background1" w:themeFillShade="D9"/>
          </w:tcPr>
          <w:p w14:paraId="17F71B97" w14:textId="77777777" w:rsidR="008706E1" w:rsidRDefault="008706E1" w:rsidP="00C17617">
            <w:pPr>
              <w:tabs>
                <w:tab w:val="left" w:pos="990"/>
              </w:tabs>
              <w:rPr>
                <w:sz w:val="24"/>
              </w:rPr>
            </w:pPr>
          </w:p>
        </w:tc>
        <w:tc>
          <w:tcPr>
            <w:tcW w:w="5621" w:type="dxa"/>
            <w:tcBorders>
              <w:top w:val="single" w:sz="4" w:space="0" w:color="auto"/>
              <w:left w:val="single" w:sz="4" w:space="0" w:color="auto"/>
              <w:bottom w:val="single" w:sz="4" w:space="0" w:color="auto"/>
              <w:right w:val="single" w:sz="18" w:space="0" w:color="auto"/>
            </w:tcBorders>
            <w:shd w:val="clear" w:color="auto" w:fill="D9D9D9" w:themeFill="background1" w:themeFillShade="D9"/>
          </w:tcPr>
          <w:p w14:paraId="7DEA23B4" w14:textId="77777777" w:rsidR="008706E1" w:rsidRPr="002F5FF4" w:rsidRDefault="008706E1" w:rsidP="00C17617">
            <w:pPr>
              <w:tabs>
                <w:tab w:val="left" w:pos="990"/>
              </w:tabs>
              <w:rPr>
                <w:b/>
                <w:bCs/>
                <w:sz w:val="24"/>
              </w:rPr>
            </w:pPr>
          </w:p>
        </w:tc>
      </w:tr>
      <w:tr w:rsidR="008706E1" w:rsidRPr="00F40676" w14:paraId="6722B56E" w14:textId="77777777" w:rsidTr="00C17617">
        <w:tc>
          <w:tcPr>
            <w:tcW w:w="3199" w:type="dxa"/>
            <w:tcBorders>
              <w:top w:val="single" w:sz="4" w:space="0" w:color="auto"/>
              <w:left w:val="single" w:sz="18" w:space="0" w:color="auto"/>
              <w:bottom w:val="single" w:sz="4" w:space="0" w:color="auto"/>
            </w:tcBorders>
            <w:shd w:val="clear" w:color="auto" w:fill="D9D9D9" w:themeFill="background1" w:themeFillShade="D9"/>
          </w:tcPr>
          <w:p w14:paraId="3B8B1D24" w14:textId="77777777" w:rsidR="008706E1" w:rsidRPr="008236FB" w:rsidRDefault="008706E1" w:rsidP="00C17617">
            <w:pPr>
              <w:tabs>
                <w:tab w:val="left" w:pos="990"/>
              </w:tabs>
              <w:rPr>
                <w:b/>
                <w:bCs/>
                <w:i/>
                <w:iCs/>
                <w:color w:val="7030A0"/>
                <w:sz w:val="24"/>
              </w:rPr>
            </w:pPr>
            <w:r w:rsidRPr="008236FB">
              <w:rPr>
                <w:b/>
                <w:bCs/>
                <w:i/>
                <w:iCs/>
                <w:color w:val="7030A0"/>
                <w:sz w:val="24"/>
              </w:rPr>
              <w:t>INFORMATIONAL</w:t>
            </w:r>
          </w:p>
        </w:tc>
        <w:tc>
          <w:tcPr>
            <w:tcW w:w="1980" w:type="dxa"/>
            <w:tcBorders>
              <w:top w:val="single" w:sz="4" w:space="0" w:color="auto"/>
              <w:bottom w:val="single" w:sz="4" w:space="0" w:color="auto"/>
              <w:right w:val="single" w:sz="4" w:space="0" w:color="auto"/>
            </w:tcBorders>
            <w:shd w:val="clear" w:color="auto" w:fill="D9D9D9" w:themeFill="background1" w:themeFillShade="D9"/>
          </w:tcPr>
          <w:p w14:paraId="62E9C525" w14:textId="77777777" w:rsidR="008706E1" w:rsidRDefault="008706E1" w:rsidP="00C17617">
            <w:pPr>
              <w:tabs>
                <w:tab w:val="left" w:pos="990"/>
              </w:tabs>
              <w:rPr>
                <w:sz w:val="24"/>
              </w:rPr>
            </w:pPr>
          </w:p>
        </w:tc>
        <w:tc>
          <w:tcPr>
            <w:tcW w:w="5621" w:type="dxa"/>
            <w:tcBorders>
              <w:top w:val="single" w:sz="4" w:space="0" w:color="auto"/>
              <w:left w:val="single" w:sz="4" w:space="0" w:color="auto"/>
              <w:bottom w:val="single" w:sz="4" w:space="0" w:color="auto"/>
              <w:right w:val="single" w:sz="18" w:space="0" w:color="auto"/>
            </w:tcBorders>
            <w:shd w:val="clear" w:color="auto" w:fill="D9D9D9" w:themeFill="background1" w:themeFillShade="D9"/>
          </w:tcPr>
          <w:p w14:paraId="3D3CF8D4" w14:textId="77777777" w:rsidR="008706E1" w:rsidRPr="002F5FF4" w:rsidRDefault="008706E1" w:rsidP="00C17617">
            <w:pPr>
              <w:tabs>
                <w:tab w:val="left" w:pos="990"/>
              </w:tabs>
              <w:rPr>
                <w:b/>
                <w:bCs/>
                <w:sz w:val="24"/>
              </w:rPr>
            </w:pPr>
          </w:p>
        </w:tc>
      </w:tr>
      <w:tr w:rsidR="008706E1" w:rsidRPr="00F40676" w14:paraId="77D93D08" w14:textId="77777777" w:rsidTr="00C17617">
        <w:tc>
          <w:tcPr>
            <w:tcW w:w="3199" w:type="dxa"/>
            <w:tcBorders>
              <w:top w:val="single" w:sz="4" w:space="0" w:color="auto"/>
              <w:left w:val="single" w:sz="18" w:space="0" w:color="auto"/>
              <w:bottom w:val="single" w:sz="4" w:space="0" w:color="auto"/>
            </w:tcBorders>
          </w:tcPr>
          <w:p w14:paraId="399723B0" w14:textId="77777777" w:rsidR="008706E1" w:rsidRPr="00F40676" w:rsidRDefault="008706E1" w:rsidP="00C17617">
            <w:pPr>
              <w:tabs>
                <w:tab w:val="left" w:pos="990"/>
              </w:tabs>
              <w:rPr>
                <w:sz w:val="24"/>
              </w:rPr>
            </w:pPr>
            <w:r>
              <w:rPr>
                <w:sz w:val="24"/>
              </w:rPr>
              <w:t>PAYROLL</w:t>
            </w:r>
          </w:p>
        </w:tc>
        <w:tc>
          <w:tcPr>
            <w:tcW w:w="1980" w:type="dxa"/>
            <w:tcBorders>
              <w:top w:val="single" w:sz="4" w:space="0" w:color="auto"/>
              <w:bottom w:val="single" w:sz="4" w:space="0" w:color="auto"/>
              <w:right w:val="single" w:sz="4" w:space="0" w:color="auto"/>
            </w:tcBorders>
          </w:tcPr>
          <w:p w14:paraId="7640F1E6" w14:textId="77777777" w:rsidR="008706E1" w:rsidRDefault="008706E1" w:rsidP="00C17617">
            <w:pPr>
              <w:tabs>
                <w:tab w:val="left" w:pos="990"/>
              </w:tabs>
              <w:rPr>
                <w:sz w:val="24"/>
              </w:rPr>
            </w:pPr>
            <w:r>
              <w:rPr>
                <w:sz w:val="24"/>
              </w:rPr>
              <w:t>June 18, 2026</w:t>
            </w:r>
          </w:p>
        </w:tc>
        <w:tc>
          <w:tcPr>
            <w:tcW w:w="5621" w:type="dxa"/>
            <w:tcBorders>
              <w:top w:val="single" w:sz="4" w:space="0" w:color="auto"/>
              <w:left w:val="single" w:sz="4" w:space="0" w:color="auto"/>
              <w:bottom w:val="single" w:sz="4" w:space="0" w:color="auto"/>
              <w:right w:val="single" w:sz="18" w:space="0" w:color="auto"/>
            </w:tcBorders>
          </w:tcPr>
          <w:p w14:paraId="348CF207" w14:textId="77777777" w:rsidR="008706E1" w:rsidRDefault="008706E1" w:rsidP="00C17617">
            <w:pPr>
              <w:tabs>
                <w:tab w:val="left" w:pos="990"/>
              </w:tabs>
              <w:rPr>
                <w:b/>
                <w:bCs/>
                <w:sz w:val="24"/>
              </w:rPr>
            </w:pPr>
            <w:r w:rsidRPr="002F5FF4">
              <w:rPr>
                <w:b/>
                <w:bCs/>
                <w:sz w:val="24"/>
              </w:rPr>
              <w:t xml:space="preserve">Pay Period 13 Biweekly (05/31/2026 - 06/13/2026): Final Calc and complete </w:t>
            </w:r>
          </w:p>
          <w:p w14:paraId="1E2DB88F" w14:textId="77777777" w:rsidR="008706E1" w:rsidRDefault="008706E1" w:rsidP="00C17617">
            <w:pPr>
              <w:tabs>
                <w:tab w:val="left" w:pos="990"/>
              </w:tabs>
              <w:rPr>
                <w:b/>
                <w:bCs/>
                <w:sz w:val="24"/>
              </w:rPr>
            </w:pPr>
          </w:p>
          <w:p w14:paraId="5B0DFA66" w14:textId="77777777" w:rsidR="008706E1" w:rsidRPr="00A620D3" w:rsidRDefault="008706E1" w:rsidP="00C17617">
            <w:pPr>
              <w:rPr>
                <w:sz w:val="24"/>
              </w:rPr>
            </w:pPr>
            <w:r w:rsidRPr="00A620D3">
              <w:rPr>
                <w:sz w:val="24"/>
              </w:rPr>
              <w:t>Health and Life fringe cost will be charged to FY26.</w:t>
            </w:r>
            <w:r w:rsidRPr="00A620D3">
              <w:rPr>
                <w:sz w:val="24"/>
              </w:rPr>
              <w:br/>
            </w:r>
            <w:r w:rsidRPr="00A620D3">
              <w:rPr>
                <w:sz w:val="24"/>
              </w:rPr>
              <w:br/>
              <w:t>Summer session Salary and allowable Fringes are charged to FY27 through manual journal by UWSA.</w:t>
            </w:r>
            <w:r w:rsidRPr="00A620D3">
              <w:rPr>
                <w:sz w:val="24"/>
              </w:rPr>
              <w:br/>
            </w:r>
            <w:r w:rsidRPr="00A620D3">
              <w:rPr>
                <w:sz w:val="24"/>
              </w:rPr>
              <w:br/>
              <w:t xml:space="preserve">Other salary and all other fringe </w:t>
            </w:r>
            <w:proofErr w:type="gramStart"/>
            <w:r w:rsidRPr="00A620D3">
              <w:rPr>
                <w:sz w:val="24"/>
              </w:rPr>
              <w:t>expense</w:t>
            </w:r>
            <w:proofErr w:type="gramEnd"/>
            <w:r w:rsidRPr="00A620D3">
              <w:rPr>
                <w:sz w:val="24"/>
              </w:rPr>
              <w:t xml:space="preserve"> are charged to FY26.</w:t>
            </w:r>
          </w:p>
          <w:p w14:paraId="424BFA97" w14:textId="77777777" w:rsidR="008706E1" w:rsidRDefault="008706E1" w:rsidP="00C17617">
            <w:pPr>
              <w:tabs>
                <w:tab w:val="left" w:pos="990"/>
              </w:tabs>
              <w:rPr>
                <w:sz w:val="24"/>
              </w:rPr>
            </w:pPr>
          </w:p>
        </w:tc>
      </w:tr>
      <w:tr w:rsidR="008706E1" w:rsidRPr="00F40676" w14:paraId="29861CB8" w14:textId="77777777" w:rsidTr="00C17617">
        <w:tc>
          <w:tcPr>
            <w:tcW w:w="3199" w:type="dxa"/>
            <w:tcBorders>
              <w:top w:val="single" w:sz="4" w:space="0" w:color="auto"/>
              <w:left w:val="single" w:sz="18" w:space="0" w:color="auto"/>
              <w:bottom w:val="single" w:sz="4" w:space="0" w:color="auto"/>
            </w:tcBorders>
          </w:tcPr>
          <w:p w14:paraId="6407555D" w14:textId="77777777" w:rsidR="008706E1" w:rsidRPr="00F40676" w:rsidRDefault="008706E1" w:rsidP="00C17617">
            <w:pPr>
              <w:tabs>
                <w:tab w:val="left" w:pos="990"/>
              </w:tabs>
              <w:rPr>
                <w:sz w:val="24"/>
              </w:rPr>
            </w:pPr>
            <w:r>
              <w:rPr>
                <w:sz w:val="24"/>
              </w:rPr>
              <w:t>PAYROLL</w:t>
            </w:r>
          </w:p>
        </w:tc>
        <w:tc>
          <w:tcPr>
            <w:tcW w:w="1980" w:type="dxa"/>
            <w:tcBorders>
              <w:top w:val="single" w:sz="4" w:space="0" w:color="auto"/>
              <w:bottom w:val="single" w:sz="4" w:space="0" w:color="auto"/>
              <w:right w:val="single" w:sz="4" w:space="0" w:color="auto"/>
            </w:tcBorders>
          </w:tcPr>
          <w:p w14:paraId="0862BB90" w14:textId="77777777" w:rsidR="008706E1" w:rsidRDefault="008706E1" w:rsidP="00C17617">
            <w:pPr>
              <w:tabs>
                <w:tab w:val="left" w:pos="990"/>
              </w:tabs>
              <w:rPr>
                <w:sz w:val="24"/>
              </w:rPr>
            </w:pPr>
            <w:r>
              <w:rPr>
                <w:sz w:val="24"/>
              </w:rPr>
              <w:t>July 2, 2026</w:t>
            </w:r>
          </w:p>
        </w:tc>
        <w:tc>
          <w:tcPr>
            <w:tcW w:w="5621" w:type="dxa"/>
            <w:tcBorders>
              <w:top w:val="single" w:sz="4" w:space="0" w:color="auto"/>
              <w:left w:val="single" w:sz="4" w:space="0" w:color="auto"/>
              <w:bottom w:val="single" w:sz="4" w:space="0" w:color="auto"/>
              <w:right w:val="single" w:sz="18" w:space="0" w:color="auto"/>
            </w:tcBorders>
          </w:tcPr>
          <w:p w14:paraId="4EC23092" w14:textId="77777777" w:rsidR="008706E1" w:rsidRPr="00A620D3" w:rsidRDefault="008706E1" w:rsidP="00C17617">
            <w:pPr>
              <w:rPr>
                <w:b/>
                <w:bCs/>
                <w:sz w:val="24"/>
              </w:rPr>
            </w:pPr>
            <w:r w:rsidRPr="00A620D3">
              <w:rPr>
                <w:b/>
                <w:bCs/>
                <w:sz w:val="24"/>
              </w:rPr>
              <w:t>Pay Period 14 Biweekly (06/14/2026 - 06/27/206): Final Calc and complete</w:t>
            </w:r>
          </w:p>
          <w:p w14:paraId="0ACE1FCB" w14:textId="77777777" w:rsidR="008706E1" w:rsidRDefault="008706E1" w:rsidP="00C17617">
            <w:pPr>
              <w:tabs>
                <w:tab w:val="left" w:pos="990"/>
              </w:tabs>
              <w:ind w:left="-112"/>
              <w:rPr>
                <w:sz w:val="24"/>
              </w:rPr>
            </w:pPr>
          </w:p>
          <w:p w14:paraId="20A65E8D" w14:textId="77777777" w:rsidR="008706E1" w:rsidRDefault="008706E1" w:rsidP="00C17617">
            <w:pPr>
              <w:rPr>
                <w:sz w:val="24"/>
              </w:rPr>
            </w:pPr>
            <w:r w:rsidRPr="00A620D3">
              <w:rPr>
                <w:sz w:val="24"/>
              </w:rPr>
              <w:t>Health and Life fringe cost must be charged to FY27 through manual journal.</w:t>
            </w:r>
            <w:r w:rsidRPr="00A620D3">
              <w:rPr>
                <w:sz w:val="24"/>
              </w:rPr>
              <w:br/>
            </w:r>
            <w:r w:rsidRPr="00A620D3">
              <w:rPr>
                <w:sz w:val="24"/>
              </w:rPr>
              <w:br/>
              <w:t>Summer Session Salary and related Fringes are charged to FY27 through manual journal by UWSA.</w:t>
            </w:r>
            <w:r w:rsidRPr="00A620D3">
              <w:rPr>
                <w:sz w:val="24"/>
              </w:rPr>
              <w:br/>
            </w:r>
            <w:r w:rsidRPr="00A620D3">
              <w:rPr>
                <w:sz w:val="24"/>
              </w:rPr>
              <w:br/>
              <w:t>Other salary and all other fringe expense are charged to FY26 with an accounting date of 6/27/2026.</w:t>
            </w:r>
            <w:r w:rsidRPr="00A620D3">
              <w:rPr>
                <w:sz w:val="24"/>
              </w:rPr>
              <w:br/>
            </w:r>
            <w:r w:rsidRPr="00A620D3">
              <w:rPr>
                <w:sz w:val="24"/>
              </w:rPr>
              <w:br/>
              <w:t>Payroll Forward Accrual with accrue 2 days for June 29-30 in FY26.</w:t>
            </w:r>
          </w:p>
        </w:tc>
      </w:tr>
    </w:tbl>
    <w:p w14:paraId="13CAC74E" w14:textId="77777777" w:rsidR="00652B97" w:rsidRDefault="00652B97" w:rsidP="00652B97">
      <w:pPr>
        <w:pStyle w:val="BodyText"/>
      </w:pPr>
    </w:p>
    <w:p w14:paraId="05133587" w14:textId="77777777" w:rsidR="00652B97" w:rsidRDefault="00652B97" w:rsidP="00652B97"/>
    <w:p w14:paraId="111183F7" w14:textId="77777777" w:rsidR="00652B97" w:rsidRDefault="00652B97" w:rsidP="00652B97"/>
    <w:p w14:paraId="6ECAD8AA" w14:textId="77777777" w:rsidR="00652B97" w:rsidRDefault="00652B97" w:rsidP="00652B97"/>
    <w:p w14:paraId="5BB8EE3F" w14:textId="77777777" w:rsidR="00652B97" w:rsidRDefault="00652B97" w:rsidP="00652B97"/>
    <w:p w14:paraId="138FCB1E" w14:textId="77777777" w:rsidR="00652B97" w:rsidRDefault="00652B97" w:rsidP="00652B97"/>
    <w:p w14:paraId="7B2F17A4" w14:textId="77777777" w:rsidR="00652B97" w:rsidRDefault="00652B97" w:rsidP="00652B97"/>
    <w:p w14:paraId="6118FB68" w14:textId="77777777" w:rsidR="00652B97" w:rsidRDefault="00652B97" w:rsidP="00652B97"/>
    <w:p w14:paraId="66A57B38" w14:textId="77777777" w:rsidR="00652B97" w:rsidRDefault="00652B97" w:rsidP="00652B97"/>
    <w:p w14:paraId="3157E3CC" w14:textId="77777777" w:rsidR="00652B97" w:rsidRDefault="00652B97"/>
    <w:sectPr w:rsidR="00652B97" w:rsidSect="00652B97">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77604" w14:textId="77777777" w:rsidR="00545700" w:rsidRDefault="00545700" w:rsidP="00AB2A44">
      <w:r>
        <w:separator/>
      </w:r>
    </w:p>
  </w:endnote>
  <w:endnote w:type="continuationSeparator" w:id="0">
    <w:p w14:paraId="527308F6" w14:textId="77777777" w:rsidR="00545700" w:rsidRDefault="00545700" w:rsidP="00AB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5E96C" w14:textId="77777777" w:rsidR="00545700" w:rsidRDefault="00545700" w:rsidP="00AB2A44">
      <w:r>
        <w:separator/>
      </w:r>
    </w:p>
  </w:footnote>
  <w:footnote w:type="continuationSeparator" w:id="0">
    <w:p w14:paraId="4623C094" w14:textId="77777777" w:rsidR="00545700" w:rsidRDefault="00545700" w:rsidP="00AB2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EBB8C" w14:textId="77777777" w:rsidR="00AB2A44" w:rsidRDefault="00AB2A44" w:rsidP="00AB2A44">
    <w:pPr>
      <w:pStyle w:val="Header"/>
      <w:rPr>
        <w:b/>
        <w:sz w:val="28"/>
      </w:rPr>
    </w:pPr>
    <w:r>
      <w:rPr>
        <w:b/>
        <w:i/>
        <w:sz w:val="40"/>
        <w:u w:val="single"/>
      </w:rPr>
      <w:t>Financial Services Correspondence/Memorandum</w:t>
    </w:r>
  </w:p>
  <w:p w14:paraId="78DD8C66" w14:textId="77777777" w:rsidR="00AB2A44" w:rsidRDefault="00AB2A44" w:rsidP="00AB2A44">
    <w:pPr>
      <w:pStyle w:val="Header"/>
      <w:rPr>
        <w:b/>
      </w:rPr>
    </w:pPr>
    <w:r>
      <w:rPr>
        <w:b/>
      </w:rPr>
      <w:t xml:space="preserve">Phone 262-472-5672, e-mail </w:t>
    </w:r>
    <w:r w:rsidRPr="007E329E">
      <w:rPr>
        <w:b/>
      </w:rPr>
      <w:t>sa</w:t>
    </w:r>
    <w:r>
      <w:rPr>
        <w:b/>
      </w:rPr>
      <w:t xml:space="preserve">rabias@uww.edu </w:t>
    </w:r>
  </w:p>
  <w:p w14:paraId="12EB166F" w14:textId="77777777" w:rsidR="00AB2A44" w:rsidRDefault="00AB2A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44"/>
    <w:rsid w:val="00482E54"/>
    <w:rsid w:val="004D45F9"/>
    <w:rsid w:val="00545700"/>
    <w:rsid w:val="00652B97"/>
    <w:rsid w:val="007F51E4"/>
    <w:rsid w:val="008706E1"/>
    <w:rsid w:val="00AB2A44"/>
    <w:rsid w:val="00B65150"/>
    <w:rsid w:val="00DA2D04"/>
    <w:rsid w:val="00DC5E3D"/>
    <w:rsid w:val="00F17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CE74C"/>
  <w15:chartTrackingRefBased/>
  <w15:docId w15:val="{3C3E01EC-DDEC-4A18-BD54-2634BBF0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A44"/>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AB2A4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B2A4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nhideWhenUsed/>
    <w:qFormat/>
    <w:rsid w:val="00AB2A4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B2A4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B2A4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B2A4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B2A4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B2A4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B2A4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A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A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A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A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A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A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A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A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A44"/>
    <w:rPr>
      <w:rFonts w:eastAsiaTheme="majorEastAsia" w:cstheme="majorBidi"/>
      <w:color w:val="272727" w:themeColor="text1" w:themeTint="D8"/>
    </w:rPr>
  </w:style>
  <w:style w:type="paragraph" w:styleId="Title">
    <w:name w:val="Title"/>
    <w:basedOn w:val="Normal"/>
    <w:next w:val="Normal"/>
    <w:link w:val="TitleChar"/>
    <w:uiPriority w:val="10"/>
    <w:qFormat/>
    <w:rsid w:val="00AB2A4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B2A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A4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B2A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A4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B2A44"/>
    <w:rPr>
      <w:i/>
      <w:iCs/>
      <w:color w:val="404040" w:themeColor="text1" w:themeTint="BF"/>
    </w:rPr>
  </w:style>
  <w:style w:type="paragraph" w:styleId="ListParagraph">
    <w:name w:val="List Paragraph"/>
    <w:basedOn w:val="Normal"/>
    <w:uiPriority w:val="34"/>
    <w:qFormat/>
    <w:rsid w:val="00AB2A4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B2A44"/>
    <w:rPr>
      <w:i/>
      <w:iCs/>
      <w:color w:val="0F4761" w:themeColor="accent1" w:themeShade="BF"/>
    </w:rPr>
  </w:style>
  <w:style w:type="paragraph" w:styleId="IntenseQuote">
    <w:name w:val="Intense Quote"/>
    <w:basedOn w:val="Normal"/>
    <w:next w:val="Normal"/>
    <w:link w:val="IntenseQuoteChar"/>
    <w:uiPriority w:val="30"/>
    <w:qFormat/>
    <w:rsid w:val="00AB2A4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B2A44"/>
    <w:rPr>
      <w:i/>
      <w:iCs/>
      <w:color w:val="0F4761" w:themeColor="accent1" w:themeShade="BF"/>
    </w:rPr>
  </w:style>
  <w:style w:type="character" w:styleId="IntenseReference">
    <w:name w:val="Intense Reference"/>
    <w:basedOn w:val="DefaultParagraphFont"/>
    <w:uiPriority w:val="32"/>
    <w:qFormat/>
    <w:rsid w:val="00AB2A44"/>
    <w:rPr>
      <w:b/>
      <w:bCs/>
      <w:smallCaps/>
      <w:color w:val="0F4761" w:themeColor="accent1" w:themeShade="BF"/>
      <w:spacing w:val="5"/>
    </w:rPr>
  </w:style>
  <w:style w:type="paragraph" w:styleId="BodyText">
    <w:name w:val="Body Text"/>
    <w:basedOn w:val="Normal"/>
    <w:link w:val="BodyTextChar"/>
    <w:rsid w:val="00AB2A44"/>
    <w:pPr>
      <w:tabs>
        <w:tab w:val="left" w:pos="990"/>
      </w:tabs>
    </w:pPr>
    <w:rPr>
      <w:sz w:val="24"/>
    </w:rPr>
  </w:style>
  <w:style w:type="character" w:customStyle="1" w:styleId="BodyTextChar">
    <w:name w:val="Body Text Char"/>
    <w:basedOn w:val="DefaultParagraphFont"/>
    <w:link w:val="BodyText"/>
    <w:rsid w:val="00AB2A44"/>
    <w:rPr>
      <w:rFonts w:ascii="Times New Roman" w:eastAsia="Times New Roman" w:hAnsi="Times New Roman" w:cs="Times New Roman"/>
      <w:kern w:val="0"/>
      <w:szCs w:val="20"/>
      <w14:ligatures w14:val="none"/>
    </w:rPr>
  </w:style>
  <w:style w:type="paragraph" w:styleId="Header">
    <w:name w:val="header"/>
    <w:basedOn w:val="Normal"/>
    <w:link w:val="HeaderChar"/>
    <w:unhideWhenUsed/>
    <w:rsid w:val="00AB2A44"/>
    <w:pPr>
      <w:tabs>
        <w:tab w:val="center" w:pos="4680"/>
        <w:tab w:val="right" w:pos="9360"/>
      </w:tabs>
    </w:pPr>
  </w:style>
  <w:style w:type="character" w:customStyle="1" w:styleId="HeaderChar">
    <w:name w:val="Header Char"/>
    <w:basedOn w:val="DefaultParagraphFont"/>
    <w:link w:val="Header"/>
    <w:uiPriority w:val="99"/>
    <w:rsid w:val="00AB2A44"/>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AB2A44"/>
    <w:pPr>
      <w:tabs>
        <w:tab w:val="center" w:pos="4680"/>
        <w:tab w:val="right" w:pos="9360"/>
      </w:tabs>
    </w:pPr>
  </w:style>
  <w:style w:type="character" w:customStyle="1" w:styleId="FooterChar">
    <w:name w:val="Footer Char"/>
    <w:basedOn w:val="DefaultParagraphFont"/>
    <w:link w:val="Footer"/>
    <w:uiPriority w:val="99"/>
    <w:rsid w:val="00AB2A44"/>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semiHidden/>
    <w:unhideWhenUsed/>
    <w:rsid w:val="00652B97"/>
    <w:rPr>
      <w:sz w:val="16"/>
      <w:szCs w:val="16"/>
    </w:rPr>
  </w:style>
  <w:style w:type="paragraph" w:styleId="CommentText">
    <w:name w:val="annotation text"/>
    <w:basedOn w:val="Normal"/>
    <w:link w:val="CommentTextChar"/>
    <w:unhideWhenUsed/>
    <w:rsid w:val="00652B97"/>
  </w:style>
  <w:style w:type="character" w:customStyle="1" w:styleId="CommentTextChar">
    <w:name w:val="Comment Text Char"/>
    <w:basedOn w:val="DefaultParagraphFont"/>
    <w:link w:val="CommentText"/>
    <w:rsid w:val="00652B97"/>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UW-Whitewater</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Fekete, Kristin</dc:creator>
  <cp:keywords/>
  <dc:description/>
  <cp:lastModifiedBy>Fekete, Kristin</cp:lastModifiedBy>
  <cp:revision>3</cp:revision>
  <dcterms:created xsi:type="dcterms:W3CDTF">2026-04-03T17:08:00Z</dcterms:created>
  <dcterms:modified xsi:type="dcterms:W3CDTF">2026-04-03T17:34:00Z</dcterms:modified>
</cp:coreProperties>
</file>