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D8AF" w14:textId="4520FDF8" w:rsidR="00563930" w:rsidRPr="008C450D" w:rsidRDefault="002A20AD">
      <w:pPr>
        <w:rPr>
          <w:b/>
          <w:bCs/>
          <w:sz w:val="28"/>
          <w:szCs w:val="28"/>
        </w:rPr>
      </w:pPr>
      <w:r w:rsidRPr="008C450D">
        <w:rPr>
          <w:b/>
          <w:bCs/>
          <w:sz w:val="28"/>
          <w:szCs w:val="28"/>
        </w:rPr>
        <w:t>Workday – Assigning a Work Schedule</w:t>
      </w:r>
    </w:p>
    <w:p w14:paraId="4B1BF9EA" w14:textId="48EB3DF6" w:rsidR="002A20AD" w:rsidRDefault="002A20AD" w:rsidP="002A20AD">
      <w:pPr>
        <w:pStyle w:val="ListParagraph"/>
        <w:numPr>
          <w:ilvl w:val="0"/>
          <w:numId w:val="1"/>
        </w:numPr>
      </w:pPr>
      <w:r>
        <w:t xml:space="preserve">Log into Workday. </w:t>
      </w:r>
    </w:p>
    <w:p w14:paraId="4F0F8BA6" w14:textId="202E18D5" w:rsidR="002A20AD" w:rsidRDefault="002A20AD" w:rsidP="002A20AD">
      <w:pPr>
        <w:pStyle w:val="ListParagraph"/>
        <w:numPr>
          <w:ilvl w:val="0"/>
          <w:numId w:val="1"/>
        </w:numPr>
      </w:pPr>
      <w:r>
        <w:t xml:space="preserve">Enter the </w:t>
      </w:r>
      <w:r w:rsidRPr="002A20AD">
        <w:rPr>
          <w:b/>
          <w:bCs/>
        </w:rPr>
        <w:t>employee’s name</w:t>
      </w:r>
      <w:r>
        <w:t xml:space="preserve"> in the search bar, then select the employee from the search results. </w:t>
      </w:r>
    </w:p>
    <w:p w14:paraId="5FDBA72F" w14:textId="34F86367" w:rsidR="002A20AD" w:rsidRDefault="002A20AD" w:rsidP="002A20AD">
      <w:pPr>
        <w:pStyle w:val="ListParagraph"/>
      </w:pPr>
      <w:r w:rsidRPr="002A20AD">
        <w:rPr>
          <w:noProof/>
        </w:rPr>
        <w:drawing>
          <wp:inline distT="0" distB="0" distL="0" distR="0" wp14:anchorId="380A449B" wp14:editId="60AE2640">
            <wp:extent cx="2352675" cy="573466"/>
            <wp:effectExtent l="0" t="0" r="0" b="0"/>
            <wp:docPr id="1631554361" name="Picture 1" descr="A close-up of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54361" name="Picture 1" descr="A close-up of a box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6355" cy="58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FDDA" w14:textId="516383A9" w:rsidR="002A20AD" w:rsidRDefault="002A20AD" w:rsidP="002A20AD">
      <w:pPr>
        <w:pStyle w:val="ListParagraph"/>
        <w:numPr>
          <w:ilvl w:val="0"/>
          <w:numId w:val="1"/>
        </w:numPr>
      </w:pPr>
      <w:r>
        <w:t xml:space="preserve">On the Worker Profile, </w:t>
      </w:r>
      <w:r w:rsidR="00835F57">
        <w:t>select</w:t>
      </w:r>
      <w:r>
        <w:t xml:space="preserve"> </w:t>
      </w:r>
      <w:r w:rsidRPr="002A20AD">
        <w:rPr>
          <w:b/>
          <w:bCs/>
        </w:rPr>
        <w:t>Actions</w:t>
      </w:r>
      <w:r w:rsidR="00835F57">
        <w:t xml:space="preserve">, </w:t>
      </w:r>
      <w:r w:rsidRPr="002A20AD">
        <w:rPr>
          <w:b/>
          <w:bCs/>
        </w:rPr>
        <w:t>Time and Absence</w:t>
      </w:r>
      <w:r>
        <w:t xml:space="preserve">, </w:t>
      </w:r>
      <w:r w:rsidR="00D83180">
        <w:t>and</w:t>
      </w:r>
      <w:r>
        <w:t xml:space="preserve"> </w:t>
      </w:r>
      <w:r w:rsidR="004D441F" w:rsidRPr="004D441F">
        <w:rPr>
          <w:b/>
          <w:bCs/>
        </w:rPr>
        <w:t xml:space="preserve">Assign </w:t>
      </w:r>
      <w:r w:rsidRPr="002A20AD">
        <w:rPr>
          <w:b/>
          <w:bCs/>
        </w:rPr>
        <w:t>Custom Work Schedule</w:t>
      </w:r>
      <w:r>
        <w:t xml:space="preserve">. </w:t>
      </w:r>
    </w:p>
    <w:p w14:paraId="1FFDE4C6" w14:textId="5A7DFD04" w:rsidR="002A20AD" w:rsidRDefault="002A20AD" w:rsidP="002A20AD">
      <w:pPr>
        <w:pStyle w:val="ListParagraph"/>
      </w:pPr>
      <w:r w:rsidRPr="002A20AD">
        <w:rPr>
          <w:noProof/>
        </w:rPr>
        <w:drawing>
          <wp:inline distT="0" distB="0" distL="0" distR="0" wp14:anchorId="2E6055C6" wp14:editId="2FCF0DD4">
            <wp:extent cx="2461088" cy="2724150"/>
            <wp:effectExtent l="0" t="0" r="0" b="0"/>
            <wp:docPr id="1611819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1984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273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881E" w14:textId="2CB45F50" w:rsidR="00D83180" w:rsidRDefault="008C450D" w:rsidP="002A20AD">
      <w:pPr>
        <w:pStyle w:val="ListParagraph"/>
        <w:numPr>
          <w:ilvl w:val="0"/>
          <w:numId w:val="1"/>
        </w:numPr>
      </w:pPr>
      <w:r>
        <w:t xml:space="preserve">The </w:t>
      </w:r>
      <w:r w:rsidR="004945B2">
        <w:t>Assign Work Schedule</w:t>
      </w:r>
      <w:r>
        <w:t xml:space="preserve"> will pop up</w:t>
      </w:r>
      <w:r w:rsidR="004945B2">
        <w:t xml:space="preserve"> with the </w:t>
      </w:r>
      <w:r w:rsidR="00D83180">
        <w:t>worker’s name. Complete the following fields</w:t>
      </w:r>
      <w:r w:rsidR="004945B2">
        <w:t>:</w:t>
      </w:r>
    </w:p>
    <w:p w14:paraId="4E161D5A" w14:textId="43210975" w:rsidR="002A20AD" w:rsidRPr="00BF462A" w:rsidRDefault="00D83180" w:rsidP="004945B2">
      <w:pPr>
        <w:pStyle w:val="ListParagraph"/>
        <w:numPr>
          <w:ilvl w:val="0"/>
          <w:numId w:val="5"/>
        </w:numPr>
        <w:rPr>
          <w:i/>
          <w:iCs/>
        </w:rPr>
      </w:pPr>
      <w:r w:rsidRPr="006E431D">
        <w:t>Start Date:</w:t>
      </w:r>
      <w:r>
        <w:t xml:space="preserve"> </w:t>
      </w:r>
      <w:r w:rsidRPr="006E431D">
        <w:rPr>
          <w:b/>
          <w:bCs/>
        </w:rPr>
        <w:t>enter the date</w:t>
      </w:r>
      <w:r w:rsidR="00240339">
        <w:rPr>
          <w:b/>
          <w:bCs/>
        </w:rPr>
        <w:t xml:space="preserve"> 06/29/2025</w:t>
      </w:r>
      <w:r w:rsidRPr="006E431D">
        <w:rPr>
          <w:b/>
          <w:bCs/>
        </w:rPr>
        <w:t xml:space="preserve"> for the schedule to begin</w:t>
      </w:r>
      <w:r w:rsidRPr="00BF462A">
        <w:rPr>
          <w:i/>
          <w:iCs/>
        </w:rPr>
        <w:t xml:space="preserve">. </w:t>
      </w:r>
      <w:r w:rsidR="00240339" w:rsidRPr="00BF462A">
        <w:rPr>
          <w:i/>
          <w:iCs/>
        </w:rPr>
        <w:t>Note: Date entered should correspond with start of a pay period.</w:t>
      </w:r>
      <w:r w:rsidR="00BF462A" w:rsidRPr="00BF462A">
        <w:rPr>
          <w:i/>
          <w:iCs/>
        </w:rPr>
        <w:t xml:space="preserve"> The first Workday pay period began on 06/29/2025.</w:t>
      </w:r>
    </w:p>
    <w:p w14:paraId="73AC41D1" w14:textId="77777777" w:rsidR="006E431D" w:rsidRPr="006E431D" w:rsidRDefault="00D83180" w:rsidP="006E431D">
      <w:pPr>
        <w:pStyle w:val="ListParagraph"/>
        <w:numPr>
          <w:ilvl w:val="0"/>
          <w:numId w:val="5"/>
        </w:numPr>
      </w:pPr>
      <w:r w:rsidRPr="006E431D">
        <w:t>End Date:</w:t>
      </w:r>
      <w:r>
        <w:t xml:space="preserve"> enter the date for the schedule to end, if necessary. </w:t>
      </w:r>
      <w:r w:rsidRPr="00D83180">
        <w:rPr>
          <w:i/>
          <w:iCs/>
        </w:rPr>
        <w:t xml:space="preserve">Note: </w:t>
      </w:r>
      <w:r w:rsidR="006E431D">
        <w:rPr>
          <w:i/>
          <w:iCs/>
        </w:rPr>
        <w:t>L</w:t>
      </w:r>
      <w:r w:rsidRPr="00D83180">
        <w:rPr>
          <w:i/>
          <w:iCs/>
        </w:rPr>
        <w:t>eave the End Date field blan</w:t>
      </w:r>
      <w:r w:rsidR="00932944">
        <w:rPr>
          <w:i/>
          <w:iCs/>
        </w:rPr>
        <w:t xml:space="preserve">k unless you </w:t>
      </w:r>
      <w:r w:rsidR="006E431D">
        <w:rPr>
          <w:i/>
          <w:iCs/>
        </w:rPr>
        <w:t>are adding a</w:t>
      </w:r>
      <w:r w:rsidR="00932944">
        <w:rPr>
          <w:i/>
          <w:iCs/>
        </w:rPr>
        <w:t xml:space="preserve"> temporary work schedule. </w:t>
      </w:r>
    </w:p>
    <w:p w14:paraId="0B209BE9" w14:textId="324D09EB" w:rsidR="006E431D" w:rsidRPr="003B0324" w:rsidRDefault="00D83180" w:rsidP="006E431D">
      <w:pPr>
        <w:pStyle w:val="ListParagraph"/>
        <w:numPr>
          <w:ilvl w:val="0"/>
          <w:numId w:val="5"/>
        </w:numPr>
      </w:pPr>
      <w:r w:rsidRPr="006E431D">
        <w:t>Work Schedule Calendar:</w:t>
      </w:r>
      <w:r>
        <w:t xml:space="preserve"> </w:t>
      </w:r>
      <w:r w:rsidR="006E431D">
        <w:t xml:space="preserve">using the drop down menu, </w:t>
      </w:r>
      <w:r>
        <w:t xml:space="preserve">choose </w:t>
      </w:r>
      <w:r w:rsidR="006E431D">
        <w:t xml:space="preserve">to </w:t>
      </w:r>
      <w:r w:rsidR="006E431D" w:rsidRPr="006E431D">
        <w:rPr>
          <w:b/>
          <w:bCs/>
        </w:rPr>
        <w:t>Start from Blank Schedule</w:t>
      </w:r>
      <w:r w:rsidR="006E431D">
        <w:t xml:space="preserve"> or </w:t>
      </w:r>
      <w:r w:rsidR="006E431D" w:rsidRPr="006E431D"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  <w:t xml:space="preserve">Start from Another Worker’s </w:t>
      </w:r>
      <w:r w:rsidR="006E431D"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  <w:t>Schedule.</w:t>
      </w:r>
    </w:p>
    <w:p w14:paraId="1964A202" w14:textId="7DF5DFBE" w:rsidR="003B0324" w:rsidRPr="003B0324" w:rsidRDefault="00A2250E" w:rsidP="003B0324">
      <w:pPr>
        <w:pStyle w:val="ListParagraph"/>
        <w:ind w:left="1440"/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</w:pPr>
      <w:r w:rsidRPr="00A2250E"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  <w:drawing>
          <wp:inline distT="0" distB="0" distL="0" distR="0" wp14:anchorId="5C9564B2" wp14:editId="70FD7732">
            <wp:extent cx="4058755" cy="1343025"/>
            <wp:effectExtent l="0" t="0" r="0" b="0"/>
            <wp:docPr id="954252742" name="Picture 1" descr="A green arrow pointing to a blu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52742" name="Picture 1" descr="A green arrow pointing to a blue box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2048" cy="135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484E" w14:textId="5A01FD70" w:rsidR="00D83180" w:rsidRPr="006E431D" w:rsidRDefault="00D83180" w:rsidP="003B0324">
      <w:pPr>
        <w:pStyle w:val="ListParagraph"/>
        <w:numPr>
          <w:ilvl w:val="1"/>
          <w:numId w:val="11"/>
        </w:numPr>
        <w:spacing w:after="0" w:line="240" w:lineRule="auto"/>
      </w:pPr>
      <w:r w:rsidRPr="003B0324"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  <w:lastRenderedPageBreak/>
        <w:t xml:space="preserve">Start from Blank Schedule </w:t>
      </w:r>
      <w:r w:rsidRPr="003B0324">
        <w:rPr>
          <w:rFonts w:ascii="Open Sans" w:eastAsia="Times New Roman" w:hAnsi="Open Sans" w:cs="Open Sans"/>
          <w:color w:val="333333"/>
          <w:kern w:val="0"/>
          <w:sz w:val="22"/>
          <w:szCs w:val="22"/>
          <w14:ligatures w14:val="none"/>
        </w:rPr>
        <w:t>– recommended when</w:t>
      </w:r>
      <w:r w:rsidR="008C450D" w:rsidRPr="003B0324"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r w:rsidR="008C450D" w:rsidRPr="003B0324">
        <w:rPr>
          <w:rFonts w:ascii="Open Sans" w:eastAsia="Times New Roman" w:hAnsi="Open Sans" w:cs="Open Sans"/>
          <w:color w:val="333333"/>
          <w:kern w:val="0"/>
          <w:sz w:val="22"/>
          <w:szCs w:val="22"/>
          <w14:ligatures w14:val="none"/>
        </w:rPr>
        <w:t xml:space="preserve">creating your </w:t>
      </w:r>
      <w:r w:rsidR="006E431D" w:rsidRPr="003B0324">
        <w:rPr>
          <w:rFonts w:ascii="Open Sans" w:eastAsia="Times New Roman" w:hAnsi="Open Sans" w:cs="Open Sans"/>
          <w:color w:val="333333"/>
          <w:kern w:val="0"/>
          <w:sz w:val="22"/>
          <w:szCs w:val="22"/>
          <w14:ligatures w14:val="none"/>
        </w:rPr>
        <w:t xml:space="preserve">first </w:t>
      </w:r>
      <w:r w:rsidR="008C450D" w:rsidRPr="003B0324">
        <w:rPr>
          <w:rFonts w:ascii="Open Sans" w:eastAsia="Times New Roman" w:hAnsi="Open Sans" w:cs="Open Sans"/>
          <w:color w:val="333333"/>
          <w:kern w:val="0"/>
          <w:sz w:val="22"/>
          <w:szCs w:val="22"/>
          <w14:ligatures w14:val="none"/>
        </w:rPr>
        <w:t>work schedule.</w:t>
      </w:r>
    </w:p>
    <w:p w14:paraId="7826C34D" w14:textId="389FC176" w:rsidR="00D83180" w:rsidRPr="003B0324" w:rsidRDefault="00D83180" w:rsidP="003B0324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2"/>
          <w:szCs w:val="22"/>
          <w14:ligatures w14:val="none"/>
        </w:rPr>
      </w:pPr>
      <w:r w:rsidRPr="003B0324">
        <w:rPr>
          <w:rFonts w:ascii="Open Sans" w:eastAsia="Times New Roman" w:hAnsi="Open Sans" w:cs="Open Sans"/>
          <w:b/>
          <w:bCs/>
          <w:color w:val="333333"/>
          <w:kern w:val="0"/>
          <w:sz w:val="22"/>
          <w:szCs w:val="22"/>
          <w14:ligatures w14:val="none"/>
        </w:rPr>
        <w:t>Start from Another Worker’s Schedule</w:t>
      </w:r>
      <w:r w:rsidRPr="003B0324">
        <w:rPr>
          <w:rFonts w:ascii="Open Sans" w:eastAsia="Times New Roman" w:hAnsi="Open Sans" w:cs="Open Sans"/>
          <w:color w:val="333333"/>
          <w:kern w:val="0"/>
          <w:sz w:val="22"/>
          <w:szCs w:val="22"/>
          <w14:ligatures w14:val="none"/>
        </w:rPr>
        <w:t xml:space="preserve"> – recommended if you want to duplicate another worker’s schedule for this worker. </w:t>
      </w:r>
    </w:p>
    <w:p w14:paraId="06DFE964" w14:textId="586F75C4" w:rsidR="004945B2" w:rsidRDefault="004945B2" w:rsidP="004945B2">
      <w:pPr>
        <w:pStyle w:val="ListParagraph"/>
        <w:numPr>
          <w:ilvl w:val="0"/>
          <w:numId w:val="1"/>
        </w:numPr>
      </w:pPr>
      <w:r>
        <w:t xml:space="preserve">The </w:t>
      </w:r>
      <w:r w:rsidR="00A2250E">
        <w:t xml:space="preserve">Assign Custom </w:t>
      </w:r>
      <w:r>
        <w:t>Work Schedule</w:t>
      </w:r>
      <w:r w:rsidR="008C450D">
        <w:t xml:space="preserve"> window </w:t>
      </w:r>
      <w:r>
        <w:t xml:space="preserve">will now </w:t>
      </w:r>
      <w:r w:rsidR="008C450D">
        <w:t>display</w:t>
      </w:r>
      <w:r>
        <w:t xml:space="preserve"> for the week. </w:t>
      </w:r>
      <w:r w:rsidR="002A20AD">
        <w:t xml:space="preserve">Select </w:t>
      </w:r>
      <w:r w:rsidR="00A2250E">
        <w:t xml:space="preserve">the </w:t>
      </w:r>
      <w:r w:rsidR="002A20AD" w:rsidRPr="008C450D">
        <w:rPr>
          <w:b/>
          <w:bCs/>
        </w:rPr>
        <w:t>Pattern Details</w:t>
      </w:r>
      <w:r w:rsidR="00932944" w:rsidRPr="008C450D">
        <w:rPr>
          <w:b/>
          <w:bCs/>
        </w:rPr>
        <w:t xml:space="preserve"> </w:t>
      </w:r>
      <w:r w:rsidR="00932944">
        <w:t xml:space="preserve">button. </w:t>
      </w:r>
      <w:r w:rsidR="008C450D" w:rsidRPr="008C450D">
        <w:rPr>
          <w:i/>
          <w:iCs/>
        </w:rPr>
        <w:t xml:space="preserve">Note: The </w:t>
      </w:r>
      <w:r w:rsidR="008C450D">
        <w:rPr>
          <w:i/>
          <w:iCs/>
        </w:rPr>
        <w:t xml:space="preserve">scheduled </w:t>
      </w:r>
      <w:r w:rsidR="008C450D" w:rsidRPr="008C450D">
        <w:rPr>
          <w:i/>
          <w:iCs/>
        </w:rPr>
        <w:t>pattern</w:t>
      </w:r>
      <w:r w:rsidR="00932944" w:rsidRPr="008C450D">
        <w:rPr>
          <w:i/>
          <w:iCs/>
        </w:rPr>
        <w:t xml:space="preserve"> for one week will repeat continuously. </w:t>
      </w:r>
    </w:p>
    <w:p w14:paraId="37527914" w14:textId="71489929" w:rsidR="00932944" w:rsidRDefault="006E431D" w:rsidP="00932944">
      <w:pPr>
        <w:pStyle w:val="ListParagraph"/>
      </w:pPr>
      <w:r w:rsidRPr="006E431D">
        <w:rPr>
          <w:noProof/>
        </w:rPr>
        <w:drawing>
          <wp:inline distT="0" distB="0" distL="0" distR="0" wp14:anchorId="0928AC3D" wp14:editId="303AC1F7">
            <wp:extent cx="838200" cy="279400"/>
            <wp:effectExtent l="0" t="0" r="0" b="6350"/>
            <wp:docPr id="1161357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57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320" cy="2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7EFD" w14:textId="2ECF87AF" w:rsidR="00240339" w:rsidRDefault="00240339" w:rsidP="00240339">
      <w:pPr>
        <w:pStyle w:val="ListParagraph"/>
        <w:numPr>
          <w:ilvl w:val="0"/>
          <w:numId w:val="1"/>
        </w:numPr>
      </w:pPr>
      <w:r>
        <w:t>The Pattern Details window will display.</w:t>
      </w:r>
      <w:r w:rsidR="00A2250E">
        <w:t xml:space="preserve"> </w:t>
      </w:r>
      <w:r w:rsidR="00A2250E" w:rsidRPr="00A2250E">
        <w:rPr>
          <w:i/>
          <w:iCs/>
        </w:rPr>
        <w:t>In the example shown, this employee works four 10</w:t>
      </w:r>
      <w:r w:rsidR="00A2250E">
        <w:rPr>
          <w:i/>
          <w:iCs/>
        </w:rPr>
        <w:t>-</w:t>
      </w:r>
      <w:r w:rsidR="00A2250E" w:rsidRPr="00A2250E">
        <w:rPr>
          <w:i/>
          <w:iCs/>
        </w:rPr>
        <w:t>hour day</w:t>
      </w:r>
      <w:r w:rsidR="00A2250E">
        <w:rPr>
          <w:i/>
          <w:iCs/>
        </w:rPr>
        <w:t>s</w:t>
      </w:r>
      <w:r w:rsidR="00A2250E" w:rsidRPr="00A2250E">
        <w:rPr>
          <w:i/>
          <w:iCs/>
        </w:rPr>
        <w:t xml:space="preserve"> with a 30 minute meal break.</w:t>
      </w:r>
      <w:r>
        <w:t xml:space="preserve"> Complete the following fields:</w:t>
      </w:r>
    </w:p>
    <w:p w14:paraId="19794E73" w14:textId="77777777" w:rsidR="00240339" w:rsidRDefault="00240339" w:rsidP="00A2250E">
      <w:pPr>
        <w:pStyle w:val="ListParagraph"/>
        <w:numPr>
          <w:ilvl w:val="0"/>
          <w:numId w:val="12"/>
        </w:numPr>
      </w:pPr>
      <w:r w:rsidRPr="00240339">
        <w:rPr>
          <w:b/>
          <w:bCs/>
        </w:rPr>
        <w:t>Schedule Pattern Type:</w:t>
      </w:r>
      <w:r>
        <w:t xml:space="preserve"> </w:t>
      </w:r>
      <w:r w:rsidR="00835F57">
        <w:t xml:space="preserve">Using the drop-down, select the </w:t>
      </w:r>
      <w:r w:rsidR="00835F57" w:rsidRPr="00240339">
        <w:rPr>
          <w:b/>
          <w:bCs/>
        </w:rPr>
        <w:t>Schedule Single Shift and Meal</w:t>
      </w:r>
      <w:r w:rsidR="00835F57">
        <w:t>.</w:t>
      </w:r>
      <w:r w:rsidR="004945B2">
        <w:t xml:space="preserve"> </w:t>
      </w:r>
    </w:p>
    <w:p w14:paraId="70C92FAA" w14:textId="081AA712" w:rsidR="00240339" w:rsidRDefault="00A2250E" w:rsidP="00A2250E">
      <w:pPr>
        <w:pStyle w:val="ListParagraph"/>
        <w:numPr>
          <w:ilvl w:val="0"/>
          <w:numId w:val="12"/>
        </w:numPr>
      </w:pPr>
      <w:r>
        <w:t>For the applicable days, e</w:t>
      </w:r>
      <w:r w:rsidR="00932944">
        <w:t xml:space="preserve">nter </w:t>
      </w:r>
      <w:r w:rsidR="008C450D">
        <w:t xml:space="preserve">the </w:t>
      </w:r>
      <w:r w:rsidR="008C450D" w:rsidRPr="00240339">
        <w:rPr>
          <w:b/>
          <w:bCs/>
        </w:rPr>
        <w:t>Start and End times</w:t>
      </w:r>
      <w:r w:rsidR="008C450D">
        <w:t xml:space="preserve"> (and mealtimes if applicable).</w:t>
      </w:r>
    </w:p>
    <w:p w14:paraId="04701FB2" w14:textId="5C7CAFCD" w:rsidR="00240339" w:rsidRPr="00240339" w:rsidRDefault="00240339" w:rsidP="00A2250E">
      <w:pPr>
        <w:pStyle w:val="ListParagraph"/>
        <w:numPr>
          <w:ilvl w:val="0"/>
          <w:numId w:val="12"/>
        </w:numPr>
      </w:pPr>
      <w:r>
        <w:t xml:space="preserve">Select </w:t>
      </w:r>
      <w:r w:rsidRPr="00240339">
        <w:rPr>
          <w:b/>
          <w:bCs/>
        </w:rPr>
        <w:t>Done</w:t>
      </w:r>
      <w:r>
        <w:t>.</w:t>
      </w:r>
    </w:p>
    <w:p w14:paraId="5D07C647" w14:textId="43B9047E" w:rsidR="00A2250E" w:rsidRPr="00E95592" w:rsidRDefault="00240339" w:rsidP="00E95592">
      <w:pPr>
        <w:pStyle w:val="ListParagraph"/>
        <w:rPr>
          <w:i/>
          <w:iCs/>
        </w:rPr>
      </w:pPr>
      <w:r w:rsidRPr="00240339">
        <w:drawing>
          <wp:inline distT="0" distB="0" distL="0" distR="0" wp14:anchorId="10E5F577" wp14:editId="284E8741">
            <wp:extent cx="5483230" cy="2533650"/>
            <wp:effectExtent l="0" t="0" r="3175" b="0"/>
            <wp:docPr id="16640276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2764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6329" cy="256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50E" w:rsidRPr="00A2250E">
        <w:rPr>
          <w:i/>
          <w:iCs/>
        </w:rPr>
        <w:t xml:space="preserve">Note: </w:t>
      </w:r>
      <w:r w:rsidR="00BF462A">
        <w:rPr>
          <w:i/>
          <w:iCs/>
        </w:rPr>
        <w:t>F</w:t>
      </w:r>
      <w:r w:rsidR="00BF462A" w:rsidRPr="00A2250E">
        <w:rPr>
          <w:i/>
          <w:iCs/>
        </w:rPr>
        <w:t>or accurate time tracking and overtime calculations</w:t>
      </w:r>
      <w:r w:rsidR="00BF462A">
        <w:rPr>
          <w:i/>
          <w:iCs/>
        </w:rPr>
        <w:t>,</w:t>
      </w:r>
      <w:r w:rsidR="00BF462A" w:rsidRPr="00A2250E">
        <w:rPr>
          <w:i/>
          <w:iCs/>
        </w:rPr>
        <w:t xml:space="preserve"> </w:t>
      </w:r>
      <w:r w:rsidR="00A2250E" w:rsidRPr="00A2250E">
        <w:rPr>
          <w:i/>
          <w:iCs/>
        </w:rPr>
        <w:t xml:space="preserve">the total hours on the schedule should accurately reflect the </w:t>
      </w:r>
      <w:r w:rsidR="00A2250E" w:rsidRPr="00A2250E">
        <w:rPr>
          <w:i/>
          <w:iCs/>
        </w:rPr>
        <w:t>workers</w:t>
      </w:r>
      <w:r w:rsidR="00A2250E" w:rsidRPr="00A2250E">
        <w:rPr>
          <w:i/>
          <w:iCs/>
        </w:rPr>
        <w:t xml:space="preserve"> schedule</w:t>
      </w:r>
      <w:r w:rsidR="00A2250E">
        <w:rPr>
          <w:i/>
          <w:iCs/>
        </w:rPr>
        <w:t>d</w:t>
      </w:r>
      <w:r w:rsidR="00BF462A">
        <w:rPr>
          <w:i/>
          <w:iCs/>
        </w:rPr>
        <w:t xml:space="preserve">. </w:t>
      </w:r>
      <w:r w:rsidR="00A2250E" w:rsidRPr="00A2250E">
        <w:rPr>
          <w:i/>
          <w:iCs/>
        </w:rPr>
        <w:t xml:space="preserve">For example, if an employee </w:t>
      </w:r>
      <w:proofErr w:type="gramStart"/>
      <w:r w:rsidR="00A2250E" w:rsidRPr="00A2250E">
        <w:rPr>
          <w:i/>
          <w:iCs/>
        </w:rPr>
        <w:t xml:space="preserve">is </w:t>
      </w:r>
      <w:r w:rsidR="0073060E">
        <w:rPr>
          <w:i/>
          <w:iCs/>
        </w:rPr>
        <w:t>scheduled</w:t>
      </w:r>
      <w:proofErr w:type="gramEnd"/>
      <w:r w:rsidR="00A2250E" w:rsidRPr="00A2250E">
        <w:rPr>
          <w:i/>
          <w:iCs/>
        </w:rPr>
        <w:t xml:space="preserve"> to work 8 hours per day, their Workday work schedule should</w:t>
      </w:r>
      <w:r w:rsidR="00E95592">
        <w:rPr>
          <w:i/>
          <w:iCs/>
        </w:rPr>
        <w:t xml:space="preserve"> </w:t>
      </w:r>
      <w:r w:rsidR="00A2250E" w:rsidRPr="00E95592">
        <w:rPr>
          <w:i/>
          <w:iCs/>
        </w:rPr>
        <w:t>reflect 8 hours per day. If they work a 10-hour shift, the system should be able to track tha</w:t>
      </w:r>
      <w:r w:rsidR="00BF462A" w:rsidRPr="00E95592">
        <w:rPr>
          <w:i/>
          <w:iCs/>
        </w:rPr>
        <w:t>t</w:t>
      </w:r>
      <w:r w:rsidR="00A2250E" w:rsidRPr="00E95592">
        <w:rPr>
          <w:i/>
          <w:iCs/>
        </w:rPr>
        <w:t xml:space="preserve"> extra 2 hours as overtime, if applicable. </w:t>
      </w:r>
    </w:p>
    <w:p w14:paraId="5F55AEAC" w14:textId="21A45B5C" w:rsidR="004945B2" w:rsidRPr="00E95592" w:rsidRDefault="00240339" w:rsidP="004945B2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t>S</w:t>
      </w:r>
      <w:r>
        <w:t xml:space="preserve">elect </w:t>
      </w:r>
      <w:r w:rsidRPr="00A2250E">
        <w:rPr>
          <w:b/>
          <w:bCs/>
        </w:rPr>
        <w:t>OK</w:t>
      </w:r>
      <w:r>
        <w:t xml:space="preserve"> to confirm the finalized schedule.</w:t>
      </w:r>
    </w:p>
    <w:sectPr w:rsidR="004945B2" w:rsidRPr="00E9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D8B"/>
    <w:multiLevelType w:val="hybridMultilevel"/>
    <w:tmpl w:val="FBBCE5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0670D7"/>
    <w:multiLevelType w:val="multilevel"/>
    <w:tmpl w:val="92EA87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D6753"/>
    <w:multiLevelType w:val="hybridMultilevel"/>
    <w:tmpl w:val="6FD80F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5F5F37"/>
    <w:multiLevelType w:val="hybridMultilevel"/>
    <w:tmpl w:val="347E3D3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031186"/>
    <w:multiLevelType w:val="hybridMultilevel"/>
    <w:tmpl w:val="776E386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CC70B7"/>
    <w:multiLevelType w:val="hybridMultilevel"/>
    <w:tmpl w:val="B5365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A231B6"/>
    <w:multiLevelType w:val="hybridMultilevel"/>
    <w:tmpl w:val="583C8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95A91"/>
    <w:multiLevelType w:val="hybridMultilevel"/>
    <w:tmpl w:val="E45A10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045758"/>
    <w:multiLevelType w:val="hybridMultilevel"/>
    <w:tmpl w:val="234EC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84766"/>
    <w:multiLevelType w:val="hybridMultilevel"/>
    <w:tmpl w:val="BFEE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AD4C43"/>
    <w:multiLevelType w:val="hybridMultilevel"/>
    <w:tmpl w:val="9E80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0295C"/>
    <w:multiLevelType w:val="hybridMultilevel"/>
    <w:tmpl w:val="CE4CC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777874">
    <w:abstractNumId w:val="10"/>
  </w:num>
  <w:num w:numId="2" w16cid:durableId="1421682326">
    <w:abstractNumId w:val="1"/>
  </w:num>
  <w:num w:numId="3" w16cid:durableId="1038242785">
    <w:abstractNumId w:val="2"/>
  </w:num>
  <w:num w:numId="4" w16cid:durableId="367142397">
    <w:abstractNumId w:val="5"/>
  </w:num>
  <w:num w:numId="5" w16cid:durableId="1419130021">
    <w:abstractNumId w:val="9"/>
  </w:num>
  <w:num w:numId="6" w16cid:durableId="43916396">
    <w:abstractNumId w:val="3"/>
  </w:num>
  <w:num w:numId="7" w16cid:durableId="1918661307">
    <w:abstractNumId w:val="4"/>
  </w:num>
  <w:num w:numId="8" w16cid:durableId="1841196586">
    <w:abstractNumId w:val="0"/>
  </w:num>
  <w:num w:numId="9" w16cid:durableId="899828851">
    <w:abstractNumId w:val="7"/>
  </w:num>
  <w:num w:numId="10" w16cid:durableId="974484346">
    <w:abstractNumId w:val="8"/>
  </w:num>
  <w:num w:numId="11" w16cid:durableId="1000541275">
    <w:abstractNumId w:val="6"/>
  </w:num>
  <w:num w:numId="12" w16cid:durableId="330447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AD"/>
    <w:rsid w:val="00240339"/>
    <w:rsid w:val="002A20AD"/>
    <w:rsid w:val="003B0324"/>
    <w:rsid w:val="004945B2"/>
    <w:rsid w:val="004D441F"/>
    <w:rsid w:val="00563930"/>
    <w:rsid w:val="00624F0E"/>
    <w:rsid w:val="006E431D"/>
    <w:rsid w:val="00725EBA"/>
    <w:rsid w:val="0073060E"/>
    <w:rsid w:val="007669A4"/>
    <w:rsid w:val="00835F57"/>
    <w:rsid w:val="008C450D"/>
    <w:rsid w:val="00932944"/>
    <w:rsid w:val="00A2250E"/>
    <w:rsid w:val="00A7058D"/>
    <w:rsid w:val="00BF462A"/>
    <w:rsid w:val="00C74ACB"/>
    <w:rsid w:val="00D83180"/>
    <w:rsid w:val="00DE7F5B"/>
    <w:rsid w:val="00E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9A7E"/>
  <w15:chartTrackingRefBased/>
  <w15:docId w15:val="{EFC4CCAB-150D-4F0F-8A22-94956A7F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Keithley, April</dc:creator>
  <cp:keywords/>
  <dc:description/>
  <cp:lastModifiedBy>Keithley, April</cp:lastModifiedBy>
  <cp:revision>10</cp:revision>
  <dcterms:created xsi:type="dcterms:W3CDTF">2025-07-08T21:35:00Z</dcterms:created>
  <dcterms:modified xsi:type="dcterms:W3CDTF">2025-07-09T13:14:00Z</dcterms:modified>
</cp:coreProperties>
</file>