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A0" w:rsidRPr="009930BE" w:rsidRDefault="00F31AB9" w:rsidP="009930BE">
      <w:pPr>
        <w:spacing w:after="0"/>
        <w:rPr>
          <w:rFonts w:asciiTheme="minorHAnsi" w:hAnsiTheme="minorHAnsi" w:cstheme="minorHAnsi"/>
        </w:rPr>
      </w:pPr>
      <w:r>
        <w:rPr>
          <w:rFonts w:asciiTheme="minorHAnsi" w:hAnsiTheme="minorHAnsi" w:cstheme="minorHAnsi"/>
          <w:noProof/>
        </w:rPr>
        <w:drawing>
          <wp:inline distT="0" distB="0" distL="0" distR="0" wp14:anchorId="030A2CB4" wp14:editId="3861B9CD">
            <wp:extent cx="2333625" cy="447675"/>
            <wp:effectExtent l="0" t="0" r="9525" b="9525"/>
            <wp:docPr id="2" name="Picture 2" descr="UW-Whitewater_logo_2c_lead_horti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hitewater_logo_2c_lead_hortizontal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rsidR="00711A25" w:rsidRPr="009930BE" w:rsidRDefault="00711A25" w:rsidP="009930BE">
      <w:pPr>
        <w:spacing w:after="0"/>
        <w:rPr>
          <w:rFonts w:asciiTheme="minorHAnsi" w:hAnsiTheme="minorHAnsi" w:cstheme="minorHAnsi"/>
        </w:rPr>
      </w:pPr>
    </w:p>
    <w:p w:rsidR="001919B9" w:rsidRPr="00610F5B" w:rsidRDefault="0077235E" w:rsidP="0096640E">
      <w:pPr>
        <w:pStyle w:val="Heading1"/>
        <w:spacing w:before="0"/>
        <w:jc w:val="both"/>
        <w:rPr>
          <w:rFonts w:asciiTheme="minorHAnsi" w:hAnsiTheme="minorHAnsi" w:cstheme="minorHAnsi"/>
          <w:color w:val="501D82"/>
        </w:rPr>
      </w:pPr>
      <w:r>
        <w:rPr>
          <w:rFonts w:asciiTheme="minorHAnsi" w:hAnsiTheme="minorHAnsi" w:cstheme="minorHAnsi"/>
          <w:color w:val="501D82"/>
        </w:rPr>
        <w:t xml:space="preserve">Open Meetings </w:t>
      </w:r>
      <w:r w:rsidR="00784CB6">
        <w:rPr>
          <w:rFonts w:asciiTheme="minorHAnsi" w:hAnsiTheme="minorHAnsi" w:cstheme="minorHAnsi"/>
          <w:color w:val="501D82"/>
        </w:rPr>
        <w:t>Practice Directive</w:t>
      </w:r>
    </w:p>
    <w:p w:rsidR="006A1532" w:rsidRPr="00610F5B" w:rsidRDefault="006A1532" w:rsidP="0096640E">
      <w:pPr>
        <w:spacing w:after="0"/>
        <w:jc w:val="both"/>
        <w:rPr>
          <w:rFonts w:asciiTheme="minorHAnsi" w:hAnsiTheme="minorHAnsi" w:cstheme="minorHAnsi"/>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0DEFE"/>
        <w:tblLook w:val="04A0" w:firstRow="1" w:lastRow="0" w:firstColumn="1" w:lastColumn="0" w:noHBand="0" w:noVBand="1"/>
      </w:tblPr>
      <w:tblGrid>
        <w:gridCol w:w="9350"/>
      </w:tblGrid>
      <w:tr w:rsidR="00610F5B" w:rsidRPr="00610F5B" w:rsidTr="00775D8D">
        <w:tc>
          <w:tcPr>
            <w:tcW w:w="9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DEFE"/>
          </w:tcPr>
          <w:p w:rsidR="00610F5B" w:rsidRPr="00610F5B" w:rsidRDefault="00610F5B" w:rsidP="00610F5B">
            <w:pPr>
              <w:ind w:left="720"/>
              <w:rPr>
                <w:rFonts w:asciiTheme="minorHAnsi" w:hAnsiTheme="minorHAnsi" w:cstheme="minorHAnsi"/>
                <w:b/>
              </w:rPr>
            </w:pPr>
            <w:r w:rsidRPr="00610F5B">
              <w:rPr>
                <w:rFonts w:asciiTheme="minorHAnsi" w:hAnsiTheme="minorHAnsi" w:cstheme="minorHAnsi"/>
                <w:b/>
              </w:rPr>
              <w:t>Division:</w:t>
            </w:r>
          </w:p>
          <w:p w:rsidR="00610F5B" w:rsidRPr="00610F5B" w:rsidRDefault="00FB40CD" w:rsidP="00610F5B">
            <w:pPr>
              <w:ind w:left="720"/>
              <w:rPr>
                <w:rFonts w:asciiTheme="minorHAnsi" w:hAnsiTheme="minorHAnsi" w:cstheme="minorHAnsi"/>
              </w:rPr>
            </w:pPr>
            <w:r>
              <w:rPr>
                <w:rFonts w:asciiTheme="minorHAnsi" w:hAnsiTheme="minorHAnsi" w:cstheme="minorHAnsi"/>
              </w:rPr>
              <w:t>Administrative Affairs</w:t>
            </w:r>
          </w:p>
        </w:tc>
      </w:tr>
      <w:tr w:rsidR="001919B9" w:rsidRPr="00610F5B" w:rsidTr="008C3C36">
        <w:tc>
          <w:tcPr>
            <w:tcW w:w="9350" w:type="dxa"/>
            <w:shd w:val="clear" w:color="auto" w:fill="E0DEFE"/>
          </w:tcPr>
          <w:p w:rsidR="00610F5B" w:rsidRPr="00FB40CD" w:rsidRDefault="00610F5B" w:rsidP="00610F5B">
            <w:pPr>
              <w:ind w:left="720"/>
              <w:rPr>
                <w:rFonts w:asciiTheme="minorHAnsi" w:hAnsiTheme="minorHAnsi" w:cstheme="minorHAnsi"/>
                <w:b/>
              </w:rPr>
            </w:pPr>
            <w:r w:rsidRPr="00FB40CD">
              <w:rPr>
                <w:rFonts w:asciiTheme="minorHAnsi" w:hAnsiTheme="minorHAnsi" w:cstheme="minorHAnsi"/>
                <w:b/>
              </w:rPr>
              <w:t>Department:</w:t>
            </w:r>
          </w:p>
          <w:p w:rsidR="001919B9" w:rsidRPr="00610F5B" w:rsidRDefault="00FB40CD" w:rsidP="00610F5B">
            <w:pPr>
              <w:ind w:left="720"/>
              <w:rPr>
                <w:rFonts w:asciiTheme="minorHAnsi" w:hAnsiTheme="minorHAnsi" w:cstheme="minorHAnsi"/>
              </w:rPr>
            </w:pPr>
            <w:r>
              <w:rPr>
                <w:rFonts w:asciiTheme="minorHAnsi" w:hAnsiTheme="minorHAnsi" w:cstheme="minorHAnsi"/>
              </w:rPr>
              <w:t>Administrative Affairs</w:t>
            </w:r>
          </w:p>
        </w:tc>
      </w:tr>
      <w:tr w:rsidR="001919B9" w:rsidRPr="00610F5B" w:rsidTr="008C3C36">
        <w:tc>
          <w:tcPr>
            <w:tcW w:w="9350" w:type="dxa"/>
            <w:shd w:val="clear" w:color="auto" w:fill="E0DEFE"/>
          </w:tcPr>
          <w:p w:rsidR="00610F5B" w:rsidRPr="00FB40CD" w:rsidRDefault="00610F5B" w:rsidP="00610F5B">
            <w:pPr>
              <w:ind w:left="720"/>
              <w:rPr>
                <w:rFonts w:asciiTheme="minorHAnsi" w:hAnsiTheme="minorHAnsi" w:cstheme="minorHAnsi"/>
                <w:b/>
              </w:rPr>
            </w:pPr>
            <w:r w:rsidRPr="00FB40CD">
              <w:rPr>
                <w:rFonts w:asciiTheme="minorHAnsi" w:hAnsiTheme="minorHAnsi" w:cstheme="minorHAnsi"/>
                <w:b/>
              </w:rPr>
              <w:t>Contact Information:</w:t>
            </w:r>
          </w:p>
          <w:p w:rsidR="001919B9" w:rsidRPr="00610F5B" w:rsidRDefault="00FB40CD" w:rsidP="00E46BE4">
            <w:pPr>
              <w:ind w:left="720"/>
              <w:rPr>
                <w:rFonts w:asciiTheme="minorHAnsi" w:hAnsiTheme="minorHAnsi" w:cstheme="minorHAnsi"/>
              </w:rPr>
            </w:pPr>
            <w:r>
              <w:rPr>
                <w:rFonts w:asciiTheme="minorHAnsi" w:hAnsiTheme="minorHAnsi" w:cstheme="minorHAnsi"/>
              </w:rPr>
              <w:t xml:space="preserve">Vice Chancellor of Administrative Affairs / </w:t>
            </w:r>
            <w:r w:rsidR="00E46BE4">
              <w:rPr>
                <w:rFonts w:asciiTheme="minorHAnsi" w:hAnsiTheme="minorHAnsi" w:cstheme="minorHAnsi"/>
              </w:rPr>
              <w:t>Taryn Carothers</w:t>
            </w:r>
            <w:r>
              <w:rPr>
                <w:rFonts w:asciiTheme="minorHAnsi" w:hAnsiTheme="minorHAnsi" w:cstheme="minorHAnsi"/>
              </w:rPr>
              <w:t xml:space="preserve"> / (262) 472-1922 / </w:t>
            </w:r>
            <w:r w:rsidR="00E46BE4">
              <w:rPr>
                <w:rFonts w:asciiTheme="minorHAnsi" w:hAnsiTheme="minorHAnsi" w:cstheme="minorHAnsi"/>
              </w:rPr>
              <w:t>carothet</w:t>
            </w:r>
            <w:r>
              <w:rPr>
                <w:rFonts w:asciiTheme="minorHAnsi" w:hAnsiTheme="minorHAnsi" w:cstheme="minorHAnsi"/>
              </w:rPr>
              <w:t>@uww.edu</w:t>
            </w:r>
          </w:p>
        </w:tc>
      </w:tr>
      <w:tr w:rsidR="001919B9" w:rsidRPr="00610F5B" w:rsidTr="008C3C36">
        <w:tc>
          <w:tcPr>
            <w:tcW w:w="9350" w:type="dxa"/>
            <w:shd w:val="clear" w:color="auto" w:fill="E0DEFE"/>
          </w:tcPr>
          <w:p w:rsidR="00610F5B" w:rsidRPr="00FB40CD" w:rsidRDefault="00610F5B" w:rsidP="00610F5B">
            <w:pPr>
              <w:ind w:left="720"/>
              <w:rPr>
                <w:rFonts w:asciiTheme="minorHAnsi" w:hAnsiTheme="minorHAnsi" w:cstheme="minorHAnsi"/>
                <w:b/>
              </w:rPr>
            </w:pPr>
            <w:r w:rsidRPr="00FB40CD">
              <w:rPr>
                <w:rFonts w:asciiTheme="minorHAnsi" w:hAnsiTheme="minorHAnsi" w:cstheme="minorHAnsi"/>
                <w:b/>
              </w:rPr>
              <w:t>Effective Date:</w:t>
            </w:r>
          </w:p>
          <w:p w:rsidR="001919B9" w:rsidRPr="00610F5B" w:rsidRDefault="00114821" w:rsidP="00610F5B">
            <w:pPr>
              <w:ind w:left="720"/>
              <w:rPr>
                <w:rFonts w:asciiTheme="minorHAnsi" w:hAnsiTheme="minorHAnsi" w:cstheme="minorHAnsi"/>
              </w:rPr>
            </w:pPr>
            <w:r>
              <w:rPr>
                <w:rFonts w:asciiTheme="minorHAnsi" w:hAnsiTheme="minorHAnsi" w:cstheme="minorHAnsi"/>
              </w:rPr>
              <w:t>07/01/2021</w:t>
            </w:r>
          </w:p>
        </w:tc>
      </w:tr>
      <w:tr w:rsidR="001919B9" w:rsidRPr="00610F5B" w:rsidTr="008C3C36">
        <w:tc>
          <w:tcPr>
            <w:tcW w:w="9350" w:type="dxa"/>
            <w:shd w:val="clear" w:color="auto" w:fill="E0DEFE"/>
          </w:tcPr>
          <w:p w:rsidR="00610F5B" w:rsidRPr="00FB40CD" w:rsidRDefault="00610F5B" w:rsidP="00610F5B">
            <w:pPr>
              <w:ind w:left="720"/>
              <w:rPr>
                <w:rFonts w:asciiTheme="minorHAnsi" w:hAnsiTheme="minorHAnsi" w:cstheme="minorHAnsi"/>
                <w:b/>
              </w:rPr>
            </w:pPr>
            <w:r w:rsidRPr="00FB40CD">
              <w:rPr>
                <w:rFonts w:asciiTheme="minorHAnsi" w:hAnsiTheme="minorHAnsi" w:cstheme="minorHAnsi"/>
                <w:b/>
              </w:rPr>
              <w:t>Revised Date:</w:t>
            </w:r>
          </w:p>
          <w:p w:rsidR="001919B9" w:rsidRPr="00610F5B" w:rsidRDefault="00114821" w:rsidP="00610F5B">
            <w:pPr>
              <w:ind w:left="720"/>
              <w:rPr>
                <w:rFonts w:asciiTheme="minorHAnsi" w:hAnsiTheme="minorHAnsi" w:cstheme="minorHAnsi"/>
              </w:rPr>
            </w:pPr>
            <w:r>
              <w:rPr>
                <w:rFonts w:asciiTheme="minorHAnsi" w:hAnsiTheme="minorHAnsi" w:cstheme="minorHAnsi"/>
              </w:rPr>
              <w:t>07/21/2024</w:t>
            </w:r>
            <w:bookmarkStart w:id="0" w:name="_GoBack"/>
            <w:bookmarkEnd w:id="0"/>
          </w:p>
        </w:tc>
      </w:tr>
    </w:tbl>
    <w:p w:rsidR="00783EE4" w:rsidRPr="00610F5B" w:rsidRDefault="00783EE4" w:rsidP="0096640E">
      <w:pPr>
        <w:spacing w:after="0"/>
        <w:jc w:val="both"/>
        <w:rPr>
          <w:rFonts w:asciiTheme="minorHAnsi" w:hAnsiTheme="minorHAnsi" w:cstheme="minorHAnsi"/>
          <w:b/>
        </w:rPr>
      </w:pPr>
    </w:p>
    <w:p w:rsidR="00610F5B" w:rsidRPr="00610F5B" w:rsidRDefault="00610F5B" w:rsidP="00610F5B">
      <w:pPr>
        <w:pStyle w:val="Heading2"/>
        <w:rPr>
          <w:rFonts w:asciiTheme="minorHAnsi" w:hAnsiTheme="minorHAnsi" w:cstheme="minorHAnsi"/>
        </w:rPr>
      </w:pPr>
      <w:r w:rsidRPr="00610F5B">
        <w:rPr>
          <w:rFonts w:asciiTheme="minorHAnsi" w:hAnsiTheme="minorHAnsi" w:cstheme="minorHAnsi"/>
        </w:rPr>
        <w:t>Authority:</w:t>
      </w:r>
    </w:p>
    <w:p w:rsidR="00610F5B" w:rsidRDefault="00FB40CD" w:rsidP="000C654E">
      <w:pPr>
        <w:spacing w:after="0"/>
        <w:jc w:val="both"/>
        <w:rPr>
          <w:rFonts w:asciiTheme="minorHAnsi" w:hAnsiTheme="minorHAnsi" w:cstheme="minorHAnsi"/>
        </w:rPr>
      </w:pPr>
      <w:r>
        <w:rPr>
          <w:rFonts w:asciiTheme="minorHAnsi" w:hAnsiTheme="minorHAnsi" w:cstheme="minorHAnsi"/>
        </w:rPr>
        <w:t xml:space="preserve">UW System Administrative Policy: </w:t>
      </w:r>
      <w:hyperlink r:id="rId8" w:history="1">
        <w:r w:rsidRPr="00FB40CD">
          <w:rPr>
            <w:rStyle w:val="Hyperlink"/>
            <w:rFonts w:asciiTheme="minorHAnsi" w:hAnsiTheme="minorHAnsi" w:cstheme="minorHAnsi"/>
          </w:rPr>
          <w:t>UPS Operational Policy: HR 15</w:t>
        </w:r>
      </w:hyperlink>
      <w:r w:rsidR="003B5AD9">
        <w:rPr>
          <w:rFonts w:asciiTheme="minorHAnsi" w:hAnsiTheme="minorHAnsi" w:cstheme="minorHAnsi"/>
        </w:rPr>
        <w:t xml:space="preserve">, </w:t>
      </w:r>
      <w:hyperlink r:id="rId9" w:history="1">
        <w:r w:rsidR="003B5AD9" w:rsidRPr="003B5AD9">
          <w:rPr>
            <w:rStyle w:val="Hyperlink"/>
            <w:rFonts w:asciiTheme="minorHAnsi" w:hAnsiTheme="minorHAnsi" w:cstheme="minorHAnsi"/>
          </w:rPr>
          <w:t>Open Meetings Law</w:t>
        </w:r>
      </w:hyperlink>
    </w:p>
    <w:p w:rsidR="00FB40CD" w:rsidRDefault="00FB40CD" w:rsidP="000C654E">
      <w:pPr>
        <w:spacing w:after="0"/>
        <w:jc w:val="both"/>
        <w:rPr>
          <w:rFonts w:asciiTheme="minorHAnsi" w:hAnsiTheme="minorHAnsi" w:cstheme="minorHAnsi"/>
        </w:rPr>
      </w:pPr>
      <w:r>
        <w:rPr>
          <w:rFonts w:asciiTheme="minorHAnsi" w:hAnsiTheme="minorHAnsi" w:cstheme="minorHAnsi"/>
        </w:rPr>
        <w:t xml:space="preserve">Wisconsin State Statute: </w:t>
      </w:r>
      <w:hyperlink r:id="rId10" w:history="1">
        <w:r w:rsidRPr="00FB40CD">
          <w:rPr>
            <w:rStyle w:val="Hyperlink"/>
            <w:rFonts w:asciiTheme="minorHAnsi" w:hAnsiTheme="minorHAnsi" w:cstheme="minorHAnsi"/>
          </w:rPr>
          <w:t>Wis. Stat. 19.81-19.98</w:t>
        </w:r>
      </w:hyperlink>
    </w:p>
    <w:p w:rsidR="00B257E3" w:rsidRPr="00610F5B" w:rsidRDefault="00B257E3" w:rsidP="000C654E">
      <w:pPr>
        <w:spacing w:after="0"/>
        <w:jc w:val="both"/>
        <w:rPr>
          <w:rFonts w:asciiTheme="minorHAnsi" w:hAnsiTheme="minorHAnsi" w:cstheme="minorHAnsi"/>
          <w:b/>
        </w:rPr>
      </w:pPr>
    </w:p>
    <w:p w:rsidR="00610F5B" w:rsidRPr="00610F5B" w:rsidRDefault="00610F5B" w:rsidP="000C654E">
      <w:pPr>
        <w:pStyle w:val="Heading2"/>
        <w:spacing w:before="0"/>
        <w:jc w:val="both"/>
        <w:rPr>
          <w:rFonts w:asciiTheme="minorHAnsi" w:hAnsiTheme="minorHAnsi" w:cstheme="minorHAnsi"/>
        </w:rPr>
      </w:pPr>
      <w:r w:rsidRPr="00610F5B">
        <w:rPr>
          <w:rFonts w:asciiTheme="minorHAnsi" w:hAnsiTheme="minorHAnsi" w:cstheme="minorHAnsi"/>
        </w:rPr>
        <w:t>Objective:</w:t>
      </w:r>
    </w:p>
    <w:p w:rsidR="00AD7E60" w:rsidRDefault="00FB40CD" w:rsidP="000C654E">
      <w:pPr>
        <w:spacing w:after="0"/>
        <w:jc w:val="both"/>
        <w:rPr>
          <w:rFonts w:asciiTheme="minorHAnsi" w:hAnsiTheme="minorHAnsi" w:cstheme="minorHAnsi"/>
        </w:rPr>
      </w:pPr>
      <w:r>
        <w:rPr>
          <w:rFonts w:asciiTheme="minorHAnsi" w:hAnsiTheme="minorHAnsi" w:cstheme="minorHAnsi"/>
        </w:rPr>
        <w:t>The purpose of this Practice Directive, and its corresponding Procedure, is to provid</w:t>
      </w:r>
      <w:r w:rsidR="00E46BE4">
        <w:rPr>
          <w:rFonts w:asciiTheme="minorHAnsi" w:hAnsiTheme="minorHAnsi" w:cstheme="minorHAnsi"/>
        </w:rPr>
        <w:t>e guidance in complying with</w:t>
      </w:r>
      <w:r>
        <w:rPr>
          <w:rFonts w:asciiTheme="minorHAnsi" w:hAnsiTheme="minorHAnsi" w:cstheme="minorHAnsi"/>
        </w:rPr>
        <w:t xml:space="preserve"> Wisconsin’s Open Meetings Law</w:t>
      </w:r>
      <w:r w:rsidR="009B5C02">
        <w:rPr>
          <w:rFonts w:asciiTheme="minorHAnsi" w:hAnsiTheme="minorHAnsi" w:cstheme="minorHAnsi"/>
        </w:rPr>
        <w:t xml:space="preserve">. </w:t>
      </w:r>
    </w:p>
    <w:p w:rsidR="00B257E3" w:rsidRPr="00B257E3" w:rsidRDefault="00B257E3" w:rsidP="000C654E">
      <w:pPr>
        <w:spacing w:after="0"/>
        <w:jc w:val="both"/>
        <w:rPr>
          <w:rFonts w:asciiTheme="minorHAnsi" w:hAnsiTheme="minorHAnsi" w:cstheme="minorHAnsi"/>
        </w:rPr>
      </w:pPr>
    </w:p>
    <w:p w:rsidR="00610F5B" w:rsidRPr="00610F5B" w:rsidRDefault="00610F5B" w:rsidP="000C654E">
      <w:pPr>
        <w:pStyle w:val="Heading2"/>
        <w:spacing w:before="0" w:line="240" w:lineRule="auto"/>
        <w:jc w:val="both"/>
        <w:rPr>
          <w:rFonts w:asciiTheme="minorHAnsi" w:hAnsiTheme="minorHAnsi" w:cstheme="minorHAnsi"/>
        </w:rPr>
      </w:pPr>
      <w:r w:rsidRPr="00610F5B">
        <w:rPr>
          <w:rFonts w:asciiTheme="minorHAnsi" w:hAnsiTheme="minorHAnsi" w:cstheme="minorHAnsi"/>
        </w:rPr>
        <w:t>Statement:</w:t>
      </w:r>
    </w:p>
    <w:p w:rsidR="00AD7E60" w:rsidRPr="003B5AD9" w:rsidRDefault="003B5AD9" w:rsidP="003B5AD9">
      <w:pPr>
        <w:spacing w:after="0"/>
        <w:jc w:val="both"/>
        <w:rPr>
          <w:rFonts w:asciiTheme="minorHAnsi" w:hAnsiTheme="minorHAnsi" w:cstheme="minorHAnsi"/>
        </w:rPr>
      </w:pPr>
      <w:r w:rsidRPr="003B5AD9">
        <w:rPr>
          <w:rFonts w:asciiTheme="minorHAnsi" w:hAnsiTheme="minorHAnsi" w:cstheme="minorHAnsi"/>
        </w:rPr>
        <w:t>Wisconsin's Open Meetings Law requires “governmental bodies” to conduct official business in open session and post in advance public notices of the meetings.</w:t>
      </w:r>
    </w:p>
    <w:p w:rsidR="003B5AD9" w:rsidRDefault="003B5AD9" w:rsidP="000C654E">
      <w:pPr>
        <w:pStyle w:val="Heading2"/>
        <w:spacing w:before="0"/>
        <w:jc w:val="both"/>
        <w:rPr>
          <w:rFonts w:asciiTheme="minorHAnsi" w:hAnsiTheme="minorHAnsi" w:cstheme="minorHAnsi"/>
        </w:rPr>
      </w:pPr>
    </w:p>
    <w:p w:rsidR="00610F5B" w:rsidRPr="00610F5B" w:rsidRDefault="00A42E2D" w:rsidP="000C654E">
      <w:pPr>
        <w:pStyle w:val="Heading2"/>
        <w:spacing w:before="0"/>
        <w:jc w:val="both"/>
        <w:rPr>
          <w:rFonts w:asciiTheme="minorHAnsi" w:hAnsiTheme="minorHAnsi" w:cstheme="minorHAnsi"/>
        </w:rPr>
      </w:pPr>
      <w:r>
        <w:rPr>
          <w:rFonts w:asciiTheme="minorHAnsi" w:hAnsiTheme="minorHAnsi" w:cstheme="minorHAnsi"/>
        </w:rPr>
        <w:t>Procedures:</w:t>
      </w:r>
    </w:p>
    <w:p w:rsidR="00EB0F8B" w:rsidRDefault="00114821" w:rsidP="000C654E">
      <w:pPr>
        <w:spacing w:after="0"/>
        <w:jc w:val="both"/>
        <w:rPr>
          <w:rStyle w:val="Hyperlink"/>
          <w:rFonts w:asciiTheme="minorHAnsi" w:hAnsiTheme="minorHAnsi" w:cstheme="minorHAnsi"/>
        </w:rPr>
      </w:pPr>
      <w:hyperlink r:id="rId11" w:history="1">
        <w:r w:rsidR="00FB40CD" w:rsidRPr="00FB40CD">
          <w:rPr>
            <w:rStyle w:val="Hyperlink"/>
            <w:rFonts w:asciiTheme="minorHAnsi" w:hAnsiTheme="minorHAnsi" w:cstheme="minorHAnsi"/>
          </w:rPr>
          <w:t>Open Meetings Procedure</w:t>
        </w:r>
      </w:hyperlink>
    </w:p>
    <w:p w:rsidR="00DA4E35" w:rsidRDefault="00114821" w:rsidP="000C654E">
      <w:pPr>
        <w:spacing w:after="0"/>
        <w:jc w:val="both"/>
        <w:rPr>
          <w:rFonts w:asciiTheme="minorHAnsi" w:hAnsiTheme="minorHAnsi" w:cstheme="minorHAnsi"/>
        </w:rPr>
      </w:pPr>
      <w:hyperlink r:id="rId12" w:history="1">
        <w:r w:rsidR="00DA4E35" w:rsidRPr="00DA4E35">
          <w:rPr>
            <w:rStyle w:val="Hyperlink"/>
            <w:rFonts w:asciiTheme="minorHAnsi" w:hAnsiTheme="minorHAnsi" w:cstheme="minorHAnsi"/>
          </w:rPr>
          <w:t>Agenda Template</w:t>
        </w:r>
      </w:hyperlink>
    </w:p>
    <w:p w:rsidR="00B257E3" w:rsidRPr="00610F5B" w:rsidRDefault="00B257E3" w:rsidP="000C654E">
      <w:pPr>
        <w:spacing w:after="0"/>
        <w:jc w:val="both"/>
        <w:rPr>
          <w:rStyle w:val="Hyperlink"/>
          <w:rFonts w:asciiTheme="minorHAnsi" w:hAnsiTheme="minorHAnsi" w:cstheme="minorHAnsi"/>
        </w:rPr>
      </w:pPr>
    </w:p>
    <w:p w:rsidR="00610F5B" w:rsidRPr="00610F5B" w:rsidRDefault="00610F5B" w:rsidP="000C654E">
      <w:pPr>
        <w:pStyle w:val="Heading2"/>
        <w:spacing w:before="0" w:line="240" w:lineRule="auto"/>
        <w:jc w:val="both"/>
        <w:rPr>
          <w:rFonts w:asciiTheme="minorHAnsi" w:hAnsiTheme="minorHAnsi" w:cstheme="minorHAnsi"/>
        </w:rPr>
      </w:pPr>
      <w:r w:rsidRPr="00610F5B">
        <w:rPr>
          <w:rFonts w:asciiTheme="minorHAnsi" w:hAnsiTheme="minorHAnsi" w:cstheme="minorHAnsi"/>
        </w:rPr>
        <w:t>Searchable Words:</w:t>
      </w:r>
    </w:p>
    <w:p w:rsidR="00610F5B" w:rsidRPr="00610F5B" w:rsidRDefault="00651BD4" w:rsidP="00651BD4">
      <w:pPr>
        <w:jc w:val="both"/>
        <w:rPr>
          <w:rFonts w:asciiTheme="minorHAnsi" w:hAnsiTheme="minorHAnsi" w:cstheme="minorHAnsi"/>
        </w:rPr>
      </w:pPr>
      <w:r>
        <w:rPr>
          <w:rFonts w:ascii="Calibri" w:eastAsia="Calibri" w:hAnsi="Calibri" w:cs="Calibri"/>
        </w:rPr>
        <w:t>Wisconsin Open Meetings Law, WOML, Open Meetings Law, Open Meetings, Meeting Agendas, Governing Bodies, Governing Body, Government Bodies, Government Body, Closed Session, Open Session, Public Notice, Agenda Posting, Newspaper Notice, Virtual Meetings, Open Access Meetings.</w:t>
      </w:r>
    </w:p>
    <w:sectPr w:rsidR="00610F5B" w:rsidRPr="00610F5B" w:rsidSect="00E40CAF">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088" w:rsidRDefault="001A3088" w:rsidP="000E2CC9">
      <w:pPr>
        <w:spacing w:after="0" w:line="240" w:lineRule="auto"/>
      </w:pPr>
      <w:r>
        <w:separator/>
      </w:r>
    </w:p>
  </w:endnote>
  <w:endnote w:type="continuationSeparator" w:id="0">
    <w:p w:rsidR="001A3088" w:rsidRDefault="001A3088" w:rsidP="000E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24362"/>
      <w:docPartObj>
        <w:docPartGallery w:val="Page Numbers (Bottom of Page)"/>
        <w:docPartUnique/>
      </w:docPartObj>
    </w:sdtPr>
    <w:sdtEndPr>
      <w:rPr>
        <w:rFonts w:ascii="Calibri" w:hAnsi="Calibri" w:cs="Calibri"/>
        <w:noProof/>
      </w:rPr>
    </w:sdtEndPr>
    <w:sdtContent>
      <w:p w:rsidR="001F1770" w:rsidRPr="001F1770" w:rsidRDefault="001F1770">
        <w:pPr>
          <w:pStyle w:val="Footer"/>
          <w:jc w:val="right"/>
          <w:rPr>
            <w:rFonts w:ascii="Calibri" w:hAnsi="Calibri" w:cs="Calibri"/>
          </w:rPr>
        </w:pPr>
        <w:r w:rsidRPr="001F1770">
          <w:rPr>
            <w:rFonts w:ascii="Calibri" w:hAnsi="Calibri" w:cs="Calibri"/>
          </w:rPr>
          <w:fldChar w:fldCharType="begin"/>
        </w:r>
        <w:r w:rsidRPr="001F1770">
          <w:rPr>
            <w:rFonts w:ascii="Calibri" w:hAnsi="Calibri" w:cs="Calibri"/>
          </w:rPr>
          <w:instrText xml:space="preserve"> PAGE   \* MERGEFORMAT </w:instrText>
        </w:r>
        <w:r w:rsidRPr="001F1770">
          <w:rPr>
            <w:rFonts w:ascii="Calibri" w:hAnsi="Calibri" w:cs="Calibri"/>
          </w:rPr>
          <w:fldChar w:fldCharType="separate"/>
        </w:r>
        <w:r w:rsidR="00F31AB9">
          <w:rPr>
            <w:rFonts w:ascii="Calibri" w:hAnsi="Calibri" w:cs="Calibri"/>
            <w:noProof/>
          </w:rPr>
          <w:t>1</w:t>
        </w:r>
        <w:r w:rsidRPr="001F1770">
          <w:rPr>
            <w:rFonts w:ascii="Calibri" w:hAnsi="Calibri" w:cs="Calibri"/>
            <w:noProof/>
          </w:rPr>
          <w:fldChar w:fldCharType="end"/>
        </w:r>
      </w:p>
    </w:sdtContent>
  </w:sdt>
  <w:p w:rsidR="000E2CC9" w:rsidRDefault="000E2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088" w:rsidRDefault="001A3088" w:rsidP="000E2CC9">
      <w:pPr>
        <w:spacing w:after="0" w:line="240" w:lineRule="auto"/>
      </w:pPr>
      <w:r>
        <w:separator/>
      </w:r>
    </w:p>
  </w:footnote>
  <w:footnote w:type="continuationSeparator" w:id="0">
    <w:p w:rsidR="001A3088" w:rsidRDefault="001A3088" w:rsidP="000E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BA6"/>
    <w:multiLevelType w:val="hybridMultilevel"/>
    <w:tmpl w:val="FDA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0572D"/>
    <w:multiLevelType w:val="hybridMultilevel"/>
    <w:tmpl w:val="546C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B4BDA"/>
    <w:multiLevelType w:val="hybridMultilevel"/>
    <w:tmpl w:val="3C4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713D8"/>
    <w:multiLevelType w:val="hybridMultilevel"/>
    <w:tmpl w:val="7CE4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98"/>
    <w:rsid w:val="0001074F"/>
    <w:rsid w:val="00020121"/>
    <w:rsid w:val="00041A7C"/>
    <w:rsid w:val="00063AB3"/>
    <w:rsid w:val="0006677F"/>
    <w:rsid w:val="000B4719"/>
    <w:rsid w:val="000C08B0"/>
    <w:rsid w:val="000C654E"/>
    <w:rsid w:val="000E0CB1"/>
    <w:rsid w:val="000E2CC9"/>
    <w:rsid w:val="00111313"/>
    <w:rsid w:val="00114821"/>
    <w:rsid w:val="001205A5"/>
    <w:rsid w:val="00171848"/>
    <w:rsid w:val="001919B9"/>
    <w:rsid w:val="001A1D0E"/>
    <w:rsid w:val="001A240B"/>
    <w:rsid w:val="001A3088"/>
    <w:rsid w:val="001C02EB"/>
    <w:rsid w:val="001F1770"/>
    <w:rsid w:val="001F3FAA"/>
    <w:rsid w:val="00203C8C"/>
    <w:rsid w:val="00215E2F"/>
    <w:rsid w:val="002177B2"/>
    <w:rsid w:val="002405D3"/>
    <w:rsid w:val="00260CA6"/>
    <w:rsid w:val="002F288D"/>
    <w:rsid w:val="003171AB"/>
    <w:rsid w:val="00354342"/>
    <w:rsid w:val="00383CBD"/>
    <w:rsid w:val="003A589E"/>
    <w:rsid w:val="003B5AD9"/>
    <w:rsid w:val="003E6242"/>
    <w:rsid w:val="003F4C00"/>
    <w:rsid w:val="00413CE0"/>
    <w:rsid w:val="00416394"/>
    <w:rsid w:val="00435F68"/>
    <w:rsid w:val="00443AC0"/>
    <w:rsid w:val="00471E40"/>
    <w:rsid w:val="004946AE"/>
    <w:rsid w:val="00535D3E"/>
    <w:rsid w:val="00542CE9"/>
    <w:rsid w:val="00545F91"/>
    <w:rsid w:val="00553699"/>
    <w:rsid w:val="00574983"/>
    <w:rsid w:val="00582597"/>
    <w:rsid w:val="005A6A98"/>
    <w:rsid w:val="005D5008"/>
    <w:rsid w:val="005D6B03"/>
    <w:rsid w:val="005E15DC"/>
    <w:rsid w:val="00610F5B"/>
    <w:rsid w:val="00647765"/>
    <w:rsid w:val="00651BD4"/>
    <w:rsid w:val="00672EBE"/>
    <w:rsid w:val="006856E3"/>
    <w:rsid w:val="006967FA"/>
    <w:rsid w:val="006A1532"/>
    <w:rsid w:val="006B6EBF"/>
    <w:rsid w:val="006D5642"/>
    <w:rsid w:val="00711A25"/>
    <w:rsid w:val="00711B61"/>
    <w:rsid w:val="0077235E"/>
    <w:rsid w:val="00783EE4"/>
    <w:rsid w:val="00784CB6"/>
    <w:rsid w:val="00787137"/>
    <w:rsid w:val="00795D2C"/>
    <w:rsid w:val="007A2A7F"/>
    <w:rsid w:val="007B7585"/>
    <w:rsid w:val="007E27B7"/>
    <w:rsid w:val="007E5FFC"/>
    <w:rsid w:val="007E77B7"/>
    <w:rsid w:val="007F581E"/>
    <w:rsid w:val="00816CF9"/>
    <w:rsid w:val="008565CC"/>
    <w:rsid w:val="008877C9"/>
    <w:rsid w:val="008B1D4F"/>
    <w:rsid w:val="008B30B6"/>
    <w:rsid w:val="008C109F"/>
    <w:rsid w:val="008C3565"/>
    <w:rsid w:val="008C3C36"/>
    <w:rsid w:val="008E21D5"/>
    <w:rsid w:val="00903684"/>
    <w:rsid w:val="00917FB9"/>
    <w:rsid w:val="00920972"/>
    <w:rsid w:val="0094413F"/>
    <w:rsid w:val="00944E61"/>
    <w:rsid w:val="0094684C"/>
    <w:rsid w:val="009644CB"/>
    <w:rsid w:val="009646EE"/>
    <w:rsid w:val="0096640E"/>
    <w:rsid w:val="0097633D"/>
    <w:rsid w:val="00984C91"/>
    <w:rsid w:val="009930BE"/>
    <w:rsid w:val="009B0D6E"/>
    <w:rsid w:val="009B5C02"/>
    <w:rsid w:val="009C74DE"/>
    <w:rsid w:val="009D0B25"/>
    <w:rsid w:val="009D54BC"/>
    <w:rsid w:val="009E0E41"/>
    <w:rsid w:val="00A42E2D"/>
    <w:rsid w:val="00A51E74"/>
    <w:rsid w:val="00A66D4D"/>
    <w:rsid w:val="00A66E2B"/>
    <w:rsid w:val="00A672AC"/>
    <w:rsid w:val="00A90A0D"/>
    <w:rsid w:val="00AD7E60"/>
    <w:rsid w:val="00AE0232"/>
    <w:rsid w:val="00AF7DDA"/>
    <w:rsid w:val="00B257E3"/>
    <w:rsid w:val="00B35472"/>
    <w:rsid w:val="00B634B8"/>
    <w:rsid w:val="00B67EDF"/>
    <w:rsid w:val="00B773B9"/>
    <w:rsid w:val="00B9102F"/>
    <w:rsid w:val="00BD3616"/>
    <w:rsid w:val="00C07DC2"/>
    <w:rsid w:val="00C15380"/>
    <w:rsid w:val="00C23AEC"/>
    <w:rsid w:val="00C32439"/>
    <w:rsid w:val="00C50385"/>
    <w:rsid w:val="00C57E72"/>
    <w:rsid w:val="00C84276"/>
    <w:rsid w:val="00CA62D0"/>
    <w:rsid w:val="00CB241B"/>
    <w:rsid w:val="00CD1BF5"/>
    <w:rsid w:val="00D123F9"/>
    <w:rsid w:val="00D124FF"/>
    <w:rsid w:val="00D12668"/>
    <w:rsid w:val="00D47A6F"/>
    <w:rsid w:val="00D71432"/>
    <w:rsid w:val="00D77951"/>
    <w:rsid w:val="00D82375"/>
    <w:rsid w:val="00DA4E35"/>
    <w:rsid w:val="00DB7A89"/>
    <w:rsid w:val="00DD2C0B"/>
    <w:rsid w:val="00DD5151"/>
    <w:rsid w:val="00DF10CD"/>
    <w:rsid w:val="00DF30FA"/>
    <w:rsid w:val="00E12E92"/>
    <w:rsid w:val="00E153C3"/>
    <w:rsid w:val="00E21673"/>
    <w:rsid w:val="00E22E65"/>
    <w:rsid w:val="00E40CAF"/>
    <w:rsid w:val="00E46BE4"/>
    <w:rsid w:val="00E74A42"/>
    <w:rsid w:val="00E81E4D"/>
    <w:rsid w:val="00E85776"/>
    <w:rsid w:val="00EB0F8B"/>
    <w:rsid w:val="00ED0398"/>
    <w:rsid w:val="00EE0639"/>
    <w:rsid w:val="00EE21CC"/>
    <w:rsid w:val="00EE42A8"/>
    <w:rsid w:val="00F31AB9"/>
    <w:rsid w:val="00F5391D"/>
    <w:rsid w:val="00F60FE2"/>
    <w:rsid w:val="00F74628"/>
    <w:rsid w:val="00FB40CD"/>
    <w:rsid w:val="00FC617D"/>
    <w:rsid w:val="00FD6412"/>
    <w:rsid w:val="00FE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37CF1"/>
  <w15:chartTrackingRefBased/>
  <w15:docId w15:val="{DDCA82BE-0357-4358-B18A-E7045B1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rPr>
      <w:rFonts w:ascii="Times New Roman" w:hAnsi="Times New Roman"/>
    </w:rPr>
  </w:style>
  <w:style w:type="paragraph" w:styleId="Heading1">
    <w:name w:val="heading 1"/>
    <w:basedOn w:val="Normal"/>
    <w:next w:val="Normal"/>
    <w:link w:val="Heading1Char"/>
    <w:uiPriority w:val="9"/>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semiHidden/>
    <w:unhideWhenUsed/>
    <w:qFormat/>
    <w:rsid w:val="00D12668"/>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9"/>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semiHidden/>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styleId="ListParagraph">
    <w:name w:val="List Paragraph"/>
    <w:basedOn w:val="Normal"/>
    <w:uiPriority w:val="34"/>
    <w:qFormat/>
    <w:rsid w:val="00020121"/>
    <w:pPr>
      <w:ind w:left="720"/>
      <w:contextualSpacing/>
    </w:pPr>
  </w:style>
  <w:style w:type="character" w:styleId="UnresolvedMention">
    <w:name w:val="Unresolved Mention"/>
    <w:basedOn w:val="DefaultParagraphFont"/>
    <w:uiPriority w:val="99"/>
    <w:semiHidden/>
    <w:unhideWhenUsed/>
    <w:rsid w:val="00DA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29068">
      <w:bodyDiv w:val="1"/>
      <w:marLeft w:val="0"/>
      <w:marRight w:val="0"/>
      <w:marTop w:val="0"/>
      <w:marBottom w:val="0"/>
      <w:divBdr>
        <w:top w:val="none" w:sz="0" w:space="0" w:color="auto"/>
        <w:left w:val="none" w:sz="0" w:space="0" w:color="auto"/>
        <w:bottom w:val="none" w:sz="0" w:space="0" w:color="auto"/>
        <w:right w:val="none" w:sz="0" w:space="0" w:color="auto"/>
      </w:divBdr>
    </w:div>
    <w:div w:id="1035080727">
      <w:bodyDiv w:val="1"/>
      <w:marLeft w:val="0"/>
      <w:marRight w:val="0"/>
      <w:marTop w:val="0"/>
      <w:marBottom w:val="0"/>
      <w:divBdr>
        <w:top w:val="none" w:sz="0" w:space="0" w:color="auto"/>
        <w:left w:val="none" w:sz="0" w:space="0" w:color="auto"/>
        <w:bottom w:val="none" w:sz="0" w:space="0" w:color="auto"/>
        <w:right w:val="none" w:sz="0" w:space="0" w:color="auto"/>
      </w:divBdr>
    </w:div>
    <w:div w:id="1210846207">
      <w:bodyDiv w:val="1"/>
      <w:marLeft w:val="0"/>
      <w:marRight w:val="0"/>
      <w:marTop w:val="0"/>
      <w:marBottom w:val="0"/>
      <w:divBdr>
        <w:top w:val="none" w:sz="0" w:space="0" w:color="auto"/>
        <w:left w:val="none" w:sz="0" w:space="0" w:color="auto"/>
        <w:bottom w:val="none" w:sz="0" w:space="0" w:color="auto"/>
        <w:right w:val="none" w:sz="0" w:space="0" w:color="auto"/>
      </w:divBdr>
    </w:div>
    <w:div w:id="1669092898">
      <w:bodyDiv w:val="1"/>
      <w:marLeft w:val="0"/>
      <w:marRight w:val="0"/>
      <w:marTop w:val="0"/>
      <w:marBottom w:val="0"/>
      <w:divBdr>
        <w:top w:val="none" w:sz="0" w:space="0" w:color="auto"/>
        <w:left w:val="none" w:sz="0" w:space="0" w:color="auto"/>
        <w:bottom w:val="none" w:sz="0" w:space="0" w:color="auto"/>
        <w:right w:val="none" w:sz="0" w:space="0" w:color="auto"/>
      </w:divBdr>
    </w:div>
    <w:div w:id="1779569516">
      <w:bodyDiv w:val="1"/>
      <w:marLeft w:val="0"/>
      <w:marRight w:val="0"/>
      <w:marTop w:val="0"/>
      <w:marBottom w:val="0"/>
      <w:divBdr>
        <w:top w:val="none" w:sz="0" w:space="0" w:color="auto"/>
        <w:left w:val="none" w:sz="0" w:space="0" w:color="auto"/>
        <w:bottom w:val="none" w:sz="0" w:space="0" w:color="auto"/>
        <w:right w:val="none" w:sz="0" w:space="0" w:color="auto"/>
      </w:divBdr>
    </w:div>
    <w:div w:id="1817063251">
      <w:bodyDiv w:val="1"/>
      <w:marLeft w:val="0"/>
      <w:marRight w:val="0"/>
      <w:marTop w:val="0"/>
      <w:marBottom w:val="0"/>
      <w:divBdr>
        <w:top w:val="none" w:sz="0" w:space="0" w:color="auto"/>
        <w:left w:val="none" w:sz="0" w:space="0" w:color="auto"/>
        <w:bottom w:val="none" w:sz="0" w:space="0" w:color="auto"/>
        <w:right w:val="none" w:sz="0" w:space="0" w:color="auto"/>
      </w:divBdr>
    </w:div>
    <w:div w:id="18847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ohrwd/download/policies/ops/hr15.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ww.edu/adminaffairs/compliance/practice-directives-and-procedur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w.edu/adminaffairs/compliance/practice-directives-and-procedu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legis.wisconsin.gov/statutes/statutes/19/V/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sconsin.edu/general-counsel/legal-topics/open-meetings-la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Joseph Heitman</dc:creator>
  <cp:keywords/>
  <dc:description/>
  <cp:lastModifiedBy> </cp:lastModifiedBy>
  <cp:revision>8</cp:revision>
  <cp:lastPrinted>2014-08-01T21:22:00Z</cp:lastPrinted>
  <dcterms:created xsi:type="dcterms:W3CDTF">2019-05-03T16:05:00Z</dcterms:created>
  <dcterms:modified xsi:type="dcterms:W3CDTF">2021-07-01T16:37:00Z</dcterms:modified>
</cp:coreProperties>
</file>