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2568" w14:textId="77777777" w:rsidR="008644D8" w:rsidRDefault="00DE3567" w:rsidP="00BD43A3">
      <w:pPr>
        <w:spacing w:after="0"/>
        <w:jc w:val="both"/>
        <w:rPr>
          <w:rFonts w:ascii="Calibri" w:eastAsia="Calibri" w:hAnsi="Calibri" w:cs="Calibri"/>
        </w:rPr>
      </w:pPr>
      <w:r>
        <w:rPr>
          <w:rFonts w:asciiTheme="minorHAnsi" w:hAnsiTheme="minorHAnsi" w:cstheme="minorHAnsi"/>
          <w:noProof/>
        </w:rPr>
        <w:drawing>
          <wp:inline distT="0" distB="0" distL="0" distR="0" wp14:anchorId="6AC6E1D0" wp14:editId="6AD1CF36">
            <wp:extent cx="2333625" cy="447675"/>
            <wp:effectExtent l="0" t="0" r="9525" b="9525"/>
            <wp:docPr id="2" name="Picture 2" descr="UW-Whitewater_logo_2c_lead_hortizont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hitewater_logo_2c_lead_hortizontal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14:paraId="0ECBF740" w14:textId="77777777" w:rsidR="008644D8" w:rsidRDefault="008644D8" w:rsidP="00BD43A3">
      <w:pPr>
        <w:keepNext/>
        <w:spacing w:after="0" w:line="240" w:lineRule="auto"/>
        <w:jc w:val="both"/>
        <w:rPr>
          <w:rFonts w:ascii="Calibri" w:eastAsia="Calibri" w:hAnsi="Calibri" w:cs="Calibri"/>
          <w:b/>
          <w:color w:val="7030A0"/>
        </w:rPr>
      </w:pPr>
    </w:p>
    <w:p w14:paraId="41D91E74" w14:textId="77777777" w:rsidR="008644D8" w:rsidRDefault="00D06184" w:rsidP="00BD43A3">
      <w:pPr>
        <w:spacing w:after="0" w:line="240" w:lineRule="auto"/>
        <w:jc w:val="both"/>
        <w:rPr>
          <w:rFonts w:ascii="Calibri" w:eastAsia="Calibri" w:hAnsi="Calibri" w:cs="Calibri"/>
          <w:color w:val="000000"/>
          <w:sz w:val="32"/>
          <w:szCs w:val="32"/>
        </w:rPr>
      </w:pPr>
      <w:r>
        <w:rPr>
          <w:rFonts w:ascii="Calibri" w:eastAsia="Calibri" w:hAnsi="Calibri" w:cs="Calibri"/>
          <w:b/>
          <w:color w:val="501D82"/>
          <w:sz w:val="32"/>
          <w:szCs w:val="32"/>
        </w:rPr>
        <w:t>Open Meetings Procedure</w:t>
      </w:r>
    </w:p>
    <w:p w14:paraId="41721791" w14:textId="77777777" w:rsidR="008644D8" w:rsidRDefault="008644D8" w:rsidP="00BD43A3">
      <w:pPr>
        <w:spacing w:after="0" w:line="240" w:lineRule="auto"/>
        <w:jc w:val="both"/>
        <w:rPr>
          <w:rFonts w:ascii="Calibri" w:eastAsia="Calibri" w:hAnsi="Calibri" w:cs="Calibri"/>
          <w:color w:val="000000"/>
        </w:rPr>
      </w:pPr>
    </w:p>
    <w:p w14:paraId="50FEDDD5" w14:textId="77777777" w:rsidR="008644D8" w:rsidRDefault="00D06184" w:rsidP="00BD43A3">
      <w:pPr>
        <w:spacing w:after="0" w:line="240" w:lineRule="auto"/>
        <w:jc w:val="both"/>
        <w:rPr>
          <w:rFonts w:ascii="Calibri" w:eastAsia="Calibri" w:hAnsi="Calibri" w:cs="Calibri"/>
          <w:color w:val="7030A0"/>
          <w:sz w:val="26"/>
          <w:szCs w:val="26"/>
        </w:rPr>
      </w:pPr>
      <w:r>
        <w:rPr>
          <w:rFonts w:ascii="Calibri" w:eastAsia="Calibri" w:hAnsi="Calibri" w:cs="Calibri"/>
          <w:color w:val="7030A0"/>
          <w:sz w:val="26"/>
          <w:szCs w:val="26"/>
        </w:rPr>
        <w:t>Intent:</w:t>
      </w:r>
    </w:p>
    <w:p w14:paraId="5C910B25" w14:textId="77777777" w:rsidR="008644D8" w:rsidRDefault="00D06184" w:rsidP="00BD43A3">
      <w:pPr>
        <w:spacing w:after="0" w:line="240" w:lineRule="auto"/>
        <w:jc w:val="both"/>
        <w:rPr>
          <w:rFonts w:ascii="Calibri" w:eastAsia="Calibri" w:hAnsi="Calibri" w:cs="Calibri"/>
          <w:highlight w:val="white"/>
        </w:rPr>
      </w:pPr>
      <w:r>
        <w:rPr>
          <w:rFonts w:ascii="Calibri" w:eastAsia="Calibri" w:hAnsi="Calibri" w:cs="Calibri"/>
          <w:highlight w:val="white"/>
        </w:rPr>
        <w:t xml:space="preserve">The University of Wisconsin-Whitewater recognizes the importance of having a public informed about governmental affairs and supports </w:t>
      </w:r>
      <w:r w:rsidR="009D0D45">
        <w:rPr>
          <w:rFonts w:ascii="Calibri" w:eastAsia="Calibri" w:hAnsi="Calibri" w:cs="Calibri"/>
          <w:highlight w:val="white"/>
        </w:rPr>
        <w:t>the transparency associated with Wisconsin Open Meetings Law</w:t>
      </w:r>
      <w:r>
        <w:rPr>
          <w:rFonts w:ascii="Calibri" w:eastAsia="Calibri" w:hAnsi="Calibri" w:cs="Calibri"/>
          <w:highlight w:val="white"/>
        </w:rPr>
        <w:t>.</w:t>
      </w:r>
    </w:p>
    <w:p w14:paraId="43657151" w14:textId="77777777" w:rsidR="008644D8" w:rsidRDefault="008644D8" w:rsidP="00BD43A3">
      <w:pPr>
        <w:spacing w:after="0" w:line="240" w:lineRule="auto"/>
        <w:jc w:val="both"/>
        <w:rPr>
          <w:rFonts w:ascii="Calibri" w:eastAsia="Calibri" w:hAnsi="Calibri" w:cs="Calibri"/>
        </w:rPr>
      </w:pPr>
    </w:p>
    <w:p w14:paraId="25B91954" w14:textId="77777777" w:rsidR="008644D8" w:rsidRDefault="00D06184" w:rsidP="00BD43A3">
      <w:pPr>
        <w:spacing w:after="0" w:line="240" w:lineRule="auto"/>
        <w:jc w:val="both"/>
        <w:rPr>
          <w:rFonts w:ascii="Calibri" w:eastAsia="Calibri" w:hAnsi="Calibri" w:cs="Calibri"/>
          <w:color w:val="7030A0"/>
          <w:sz w:val="26"/>
          <w:szCs w:val="26"/>
        </w:rPr>
      </w:pPr>
      <w:r>
        <w:rPr>
          <w:rFonts w:ascii="Calibri" w:eastAsia="Calibri" w:hAnsi="Calibri" w:cs="Calibri"/>
          <w:color w:val="7030A0"/>
          <w:sz w:val="26"/>
          <w:szCs w:val="26"/>
        </w:rPr>
        <w:t>Scope:</w:t>
      </w:r>
    </w:p>
    <w:p w14:paraId="085245A8" w14:textId="77777777" w:rsidR="00231ADC" w:rsidRDefault="00D06184" w:rsidP="00BD43A3">
      <w:pPr>
        <w:spacing w:after="0" w:line="240" w:lineRule="auto"/>
        <w:jc w:val="both"/>
        <w:rPr>
          <w:rFonts w:ascii="Calibri" w:eastAsia="Calibri" w:hAnsi="Calibri" w:cs="Calibri"/>
        </w:rPr>
      </w:pPr>
      <w:r>
        <w:rPr>
          <w:rFonts w:ascii="Calibri" w:eastAsia="Calibri" w:hAnsi="Calibri" w:cs="Calibri"/>
        </w:rPr>
        <w:t>This policy applies to every “meeting” of a government body whose purpose is to engage in government business</w:t>
      </w:r>
      <w:r w:rsidR="009F1F8B">
        <w:rPr>
          <w:rFonts w:ascii="Calibri" w:eastAsia="Calibri" w:hAnsi="Calibri" w:cs="Calibri"/>
        </w:rPr>
        <w:t>, and/or when</w:t>
      </w:r>
      <w:r>
        <w:rPr>
          <w:rFonts w:ascii="Calibri" w:eastAsia="Calibri" w:hAnsi="Calibri" w:cs="Calibri"/>
        </w:rPr>
        <w:t xml:space="preserve"> the number of members </w:t>
      </w:r>
      <w:r w:rsidR="009F1F8B">
        <w:rPr>
          <w:rFonts w:ascii="Calibri" w:eastAsia="Calibri" w:hAnsi="Calibri" w:cs="Calibri"/>
        </w:rPr>
        <w:t>constitutes a quorum</w:t>
      </w:r>
      <w:r>
        <w:rPr>
          <w:rFonts w:ascii="Calibri" w:eastAsia="Calibri" w:hAnsi="Calibri" w:cs="Calibri"/>
        </w:rPr>
        <w:t xml:space="preserve">. These groups are further defined under </w:t>
      </w:r>
      <w:hyperlink r:id="rId9">
        <w:r>
          <w:rPr>
            <w:rFonts w:ascii="Calibri" w:eastAsia="Calibri" w:hAnsi="Calibri" w:cs="Calibri"/>
            <w:color w:val="1155CC"/>
            <w:u w:val="single"/>
          </w:rPr>
          <w:t>Wisconsin State Statute 19.82 (1)</w:t>
        </w:r>
      </w:hyperlink>
      <w:r>
        <w:rPr>
          <w:rFonts w:ascii="Calibri" w:eastAsia="Calibri" w:hAnsi="Calibri" w:cs="Calibri"/>
        </w:rPr>
        <w:t xml:space="preserve">. </w:t>
      </w:r>
      <w:r w:rsidR="009D0D45">
        <w:rPr>
          <w:rFonts w:ascii="Calibri" w:eastAsia="Calibri" w:hAnsi="Calibri" w:cs="Calibri"/>
        </w:rPr>
        <w:t>Examples include Governance Groups (</w:t>
      </w:r>
      <w:r w:rsidR="00876B44">
        <w:rPr>
          <w:rFonts w:ascii="Calibri" w:eastAsia="Calibri" w:hAnsi="Calibri" w:cs="Calibri"/>
        </w:rPr>
        <w:t xml:space="preserve">Faculty Senate, Academic Staff Assembly, University Staff Council, and Whitewater Student Government), Academic Departments (and related groups such as College or Divisional Committees), and any Subcommittees of Covered Groups. </w:t>
      </w:r>
    </w:p>
    <w:p w14:paraId="567287FE" w14:textId="77777777" w:rsidR="00231ADC" w:rsidRDefault="00231ADC" w:rsidP="00BD43A3">
      <w:pPr>
        <w:spacing w:after="0" w:line="240" w:lineRule="auto"/>
        <w:jc w:val="both"/>
        <w:rPr>
          <w:rFonts w:ascii="Calibri" w:eastAsia="Calibri" w:hAnsi="Calibri" w:cs="Calibri"/>
          <w:b/>
          <w:u w:val="single"/>
        </w:rPr>
      </w:pPr>
    </w:p>
    <w:p w14:paraId="490D6A61" w14:textId="048E6D40" w:rsidR="008644D8" w:rsidRDefault="00876B44" w:rsidP="00BD43A3">
      <w:pPr>
        <w:spacing w:after="0" w:line="240" w:lineRule="auto"/>
        <w:jc w:val="both"/>
        <w:rPr>
          <w:rFonts w:ascii="Calibri" w:eastAsia="Calibri" w:hAnsi="Calibri" w:cs="Calibri"/>
        </w:rPr>
      </w:pPr>
      <w:bookmarkStart w:id="0" w:name="_Hlk61603285"/>
      <w:r w:rsidRPr="00231ADC">
        <w:rPr>
          <w:rFonts w:ascii="Calibri" w:eastAsia="Calibri" w:hAnsi="Calibri" w:cs="Calibri"/>
          <w:b/>
        </w:rPr>
        <w:t>Note:</w:t>
      </w:r>
      <w:r w:rsidR="00DB0553">
        <w:rPr>
          <w:rFonts w:ascii="Calibri" w:eastAsia="Calibri" w:hAnsi="Calibri" w:cs="Calibri"/>
        </w:rPr>
        <w:t xml:space="preserve"> </w:t>
      </w:r>
      <w:r w:rsidR="00DB0553" w:rsidRPr="00DB0553">
        <w:rPr>
          <w:rFonts w:ascii="Calibri" w:eastAsia="Calibri" w:hAnsi="Calibri" w:cs="Calibri"/>
        </w:rPr>
        <w:t>Many interpretations of the statute limit the law's application to bodies that take</w:t>
      </w:r>
      <w:r w:rsidR="00DB0553" w:rsidRPr="00DB0553">
        <w:rPr>
          <w:rFonts w:ascii="Calibri" w:eastAsia="Calibri" w:hAnsi="Calibri" w:cs="Calibri"/>
          <w:i/>
        </w:rPr>
        <w:t xml:space="preserve"> formal action</w:t>
      </w:r>
      <w:r w:rsidR="00DB0553" w:rsidRPr="00DB0553">
        <w:rPr>
          <w:rFonts w:ascii="Calibri" w:eastAsia="Calibri" w:hAnsi="Calibri" w:cs="Calibri"/>
        </w:rPr>
        <w:t xml:space="preserve">, or working groups developing </w:t>
      </w:r>
      <w:r w:rsidR="00DB0553" w:rsidRPr="00DB0553">
        <w:rPr>
          <w:rFonts w:ascii="Calibri" w:eastAsia="Calibri" w:hAnsi="Calibri" w:cs="Calibri"/>
          <w:i/>
        </w:rPr>
        <w:t>high level policy</w:t>
      </w:r>
      <w:r w:rsidR="00DB0553" w:rsidRPr="00DB0553">
        <w:rPr>
          <w:rFonts w:ascii="Calibri" w:eastAsia="Calibri" w:hAnsi="Calibri" w:cs="Calibri"/>
        </w:rPr>
        <w:t>. When we create work groups</w:t>
      </w:r>
      <w:r w:rsidR="00DB0553">
        <w:rPr>
          <w:rFonts w:ascii="Calibri" w:eastAsia="Calibri" w:hAnsi="Calibri" w:cs="Calibri"/>
        </w:rPr>
        <w:t>,</w:t>
      </w:r>
      <w:r w:rsidR="00DB0553" w:rsidRPr="00DB0553">
        <w:rPr>
          <w:rFonts w:ascii="Calibri" w:eastAsia="Calibri" w:hAnsi="Calibri" w:cs="Calibri"/>
        </w:rPr>
        <w:t xml:space="preserve"> we are usually collaborating with the sole purpose to address particular issues, and not to create a government body</w:t>
      </w:r>
      <w:r w:rsidR="00DB0553">
        <w:rPr>
          <w:rFonts w:ascii="Calibri" w:eastAsia="Calibri" w:hAnsi="Calibri" w:cs="Calibri"/>
        </w:rPr>
        <w:t>, therefore s</w:t>
      </w:r>
      <w:r>
        <w:rPr>
          <w:rFonts w:ascii="Calibri" w:eastAsia="Calibri" w:hAnsi="Calibri" w:cs="Calibri"/>
        </w:rPr>
        <w:t>uch groups</w:t>
      </w:r>
      <w:r w:rsidR="00D06184">
        <w:rPr>
          <w:rFonts w:ascii="Calibri" w:eastAsia="Calibri" w:hAnsi="Calibri" w:cs="Calibri"/>
        </w:rPr>
        <w:t xml:space="preserve"> have not been created by formal action </w:t>
      </w:r>
      <w:r w:rsidR="009F1F8B">
        <w:rPr>
          <w:rFonts w:ascii="Calibri" w:eastAsia="Calibri" w:hAnsi="Calibri" w:cs="Calibri"/>
        </w:rPr>
        <w:t xml:space="preserve">and do not constitute a </w:t>
      </w:r>
      <w:r w:rsidR="00D06184">
        <w:rPr>
          <w:rFonts w:ascii="Calibri" w:eastAsia="Calibri" w:hAnsi="Calibri" w:cs="Calibri"/>
        </w:rPr>
        <w:t xml:space="preserve">government body. </w:t>
      </w:r>
      <w:bookmarkStart w:id="1" w:name="_Hlk61604671"/>
      <w:r w:rsidR="007125BD" w:rsidRPr="007125BD">
        <w:rPr>
          <w:rFonts w:ascii="Calibri" w:eastAsia="Calibri" w:hAnsi="Calibri" w:cs="Calibri"/>
        </w:rPr>
        <w:t>A group organized by its own members pursuant to its own charter is not created by any governmental directive and thus is not a governmental body, even if it is subject to governmental regulation and receives public funding and support.</w:t>
      </w:r>
      <w:r w:rsidR="007125BD">
        <w:rPr>
          <w:rFonts w:ascii="Calibri" w:eastAsia="Calibri" w:hAnsi="Calibri" w:cs="Calibri"/>
        </w:rPr>
        <w:t xml:space="preserve"> </w:t>
      </w:r>
      <w:bookmarkEnd w:id="1"/>
      <w:r w:rsidR="00231ADC">
        <w:rPr>
          <w:rFonts w:ascii="Calibri" w:eastAsia="Calibri" w:hAnsi="Calibri" w:cs="Calibri"/>
        </w:rPr>
        <w:t xml:space="preserve">Examples </w:t>
      </w:r>
      <w:r w:rsidR="00DB0553">
        <w:rPr>
          <w:rFonts w:ascii="Calibri" w:eastAsia="Calibri" w:hAnsi="Calibri" w:cs="Calibri"/>
        </w:rPr>
        <w:t>may include but are not limited to</w:t>
      </w:r>
      <w:r w:rsidR="00231ADC">
        <w:rPr>
          <w:rFonts w:ascii="Calibri" w:eastAsia="Calibri" w:hAnsi="Calibri" w:cs="Calibri"/>
        </w:rPr>
        <w:t xml:space="preserve"> the </w:t>
      </w:r>
      <w:r w:rsidR="00DB0553">
        <w:rPr>
          <w:rFonts w:ascii="Calibri" w:eastAsia="Calibri" w:hAnsi="Calibri" w:cs="Calibri"/>
        </w:rPr>
        <w:t xml:space="preserve">Chancellor’s Cabinet, </w:t>
      </w:r>
      <w:r w:rsidR="00231ADC">
        <w:rPr>
          <w:rFonts w:ascii="Calibri" w:eastAsia="Calibri" w:hAnsi="Calibri" w:cs="Calibri"/>
        </w:rPr>
        <w:t>Audit, Risk, Compliance, and Ethics (ARCE) Committee, Program Optimization Guidance Group (POGG), and Universal Design Team.</w:t>
      </w:r>
    </w:p>
    <w:bookmarkEnd w:id="0"/>
    <w:p w14:paraId="22B6F44A" w14:textId="77777777" w:rsidR="008644D8" w:rsidRDefault="008644D8" w:rsidP="00BD43A3">
      <w:pPr>
        <w:spacing w:after="0" w:line="257" w:lineRule="auto"/>
        <w:ind w:left="40" w:right="117"/>
        <w:jc w:val="both"/>
        <w:rPr>
          <w:rFonts w:ascii="Calibri" w:eastAsia="Calibri" w:hAnsi="Calibri" w:cs="Calibri"/>
        </w:rPr>
      </w:pPr>
    </w:p>
    <w:p w14:paraId="5FC687AF" w14:textId="77777777" w:rsidR="008644D8" w:rsidRDefault="00D06184" w:rsidP="00BD43A3">
      <w:pPr>
        <w:spacing w:after="0" w:line="257" w:lineRule="auto"/>
        <w:ind w:right="117"/>
        <w:jc w:val="both"/>
        <w:rPr>
          <w:rFonts w:ascii="Calibri" w:eastAsia="Calibri" w:hAnsi="Calibri" w:cs="Calibri"/>
          <w:color w:val="7030A0"/>
          <w:sz w:val="26"/>
          <w:szCs w:val="26"/>
        </w:rPr>
      </w:pPr>
      <w:r>
        <w:rPr>
          <w:rFonts w:ascii="Calibri" w:eastAsia="Calibri" w:hAnsi="Calibri" w:cs="Calibri"/>
          <w:color w:val="7030A0"/>
          <w:sz w:val="26"/>
          <w:szCs w:val="26"/>
        </w:rPr>
        <w:t xml:space="preserve">Definitions: </w:t>
      </w:r>
    </w:p>
    <w:p w14:paraId="76BE32D2" w14:textId="7CF20E61" w:rsidR="00FD2F11" w:rsidRDefault="00FD2F11" w:rsidP="00BD43A3">
      <w:pPr>
        <w:spacing w:after="0" w:line="240" w:lineRule="auto"/>
        <w:jc w:val="both"/>
        <w:rPr>
          <w:rFonts w:ascii="Calibri" w:eastAsia="Calibri" w:hAnsi="Calibri" w:cs="Calibri"/>
          <w:b/>
        </w:rPr>
      </w:pPr>
      <w:r>
        <w:rPr>
          <w:rFonts w:ascii="Calibri" w:eastAsia="Calibri" w:hAnsi="Calibri" w:cs="Calibri"/>
          <w:b/>
        </w:rPr>
        <w:t xml:space="preserve">Chief Presiding Officer. </w:t>
      </w:r>
      <w:r w:rsidRPr="005566C1">
        <w:rPr>
          <w:rFonts w:ascii="Calibri" w:eastAsia="Calibri" w:hAnsi="Calibri" w:cs="Calibri"/>
          <w:bCs/>
        </w:rPr>
        <w:t>The leader of a group or person charged with maintaining order and decorum, recognizing members to speak, interpreting the groups rules, practices and precedents.</w:t>
      </w:r>
      <w:r>
        <w:rPr>
          <w:rFonts w:ascii="Calibri" w:eastAsia="Calibri" w:hAnsi="Calibri" w:cs="Calibri"/>
          <w:b/>
        </w:rPr>
        <w:t xml:space="preserve"> </w:t>
      </w:r>
    </w:p>
    <w:p w14:paraId="071D3BB2" w14:textId="77777777" w:rsidR="00FD2F11" w:rsidRDefault="00FD2F11" w:rsidP="00BD43A3">
      <w:pPr>
        <w:spacing w:after="0" w:line="240" w:lineRule="auto"/>
        <w:jc w:val="both"/>
        <w:rPr>
          <w:rFonts w:ascii="Calibri" w:eastAsia="Calibri" w:hAnsi="Calibri" w:cs="Calibri"/>
          <w:b/>
        </w:rPr>
      </w:pPr>
    </w:p>
    <w:p w14:paraId="5E502561" w14:textId="4407B52C" w:rsidR="008644D8" w:rsidRDefault="009F1F8B" w:rsidP="00BD43A3">
      <w:pPr>
        <w:spacing w:after="0" w:line="240" w:lineRule="auto"/>
        <w:jc w:val="both"/>
        <w:rPr>
          <w:rFonts w:ascii="Calibri" w:eastAsia="Calibri" w:hAnsi="Calibri" w:cs="Calibri"/>
        </w:rPr>
      </w:pPr>
      <w:r>
        <w:rPr>
          <w:rFonts w:ascii="Calibri" w:eastAsia="Calibri" w:hAnsi="Calibri" w:cs="Calibri"/>
          <w:b/>
        </w:rPr>
        <w:t>Government</w:t>
      </w:r>
      <w:r w:rsidR="00D06184">
        <w:rPr>
          <w:rFonts w:ascii="Calibri" w:eastAsia="Calibri" w:hAnsi="Calibri" w:cs="Calibri"/>
          <w:b/>
        </w:rPr>
        <w:t xml:space="preserve"> body.</w:t>
      </w:r>
      <w:r w:rsidR="00D06184">
        <w:rPr>
          <w:rFonts w:ascii="Calibri" w:eastAsia="Calibri" w:hAnsi="Calibri" w:cs="Calibri"/>
        </w:rPr>
        <w:t xml:space="preserve"> </w:t>
      </w:r>
      <w:r w:rsidRPr="009F1F8B">
        <w:rPr>
          <w:rFonts w:ascii="Calibri" w:eastAsia="Calibri" w:hAnsi="Calibri" w:cs="Calibri"/>
        </w:rPr>
        <w:t>A Government body, or covered group, includes all groups created by statute, rule or order.</w:t>
      </w:r>
    </w:p>
    <w:p w14:paraId="43B6EE27" w14:textId="77777777" w:rsidR="008644D8" w:rsidRDefault="008644D8" w:rsidP="00BD43A3">
      <w:pPr>
        <w:spacing w:after="0" w:line="240" w:lineRule="auto"/>
        <w:jc w:val="both"/>
        <w:rPr>
          <w:rFonts w:ascii="Calibri" w:eastAsia="Calibri" w:hAnsi="Calibri" w:cs="Calibri"/>
        </w:rPr>
      </w:pPr>
    </w:p>
    <w:p w14:paraId="5BDB27EE" w14:textId="7B9AA27E" w:rsidR="008644D8" w:rsidRDefault="00D06184" w:rsidP="00BD43A3">
      <w:pPr>
        <w:spacing w:after="0" w:line="240" w:lineRule="auto"/>
        <w:jc w:val="both"/>
        <w:rPr>
          <w:rFonts w:ascii="Calibri" w:eastAsia="Calibri" w:hAnsi="Calibri" w:cs="Calibri"/>
        </w:rPr>
      </w:pPr>
      <w:r>
        <w:rPr>
          <w:rFonts w:ascii="Calibri" w:eastAsia="Calibri" w:hAnsi="Calibri" w:cs="Calibri"/>
          <w:b/>
        </w:rPr>
        <w:t>Meeting.</w:t>
      </w:r>
      <w:r>
        <w:rPr>
          <w:rFonts w:ascii="Calibri" w:eastAsia="Calibri" w:hAnsi="Calibri" w:cs="Calibri"/>
        </w:rPr>
        <w:t xml:space="preserve"> The convening of members of a governmental body for the purpose of exercising the responsibilities, authority, power or duties delegated to or vested in the body. A social or chance </w:t>
      </w:r>
      <w:r w:rsidR="00F700D9">
        <w:rPr>
          <w:rFonts w:ascii="Calibri" w:eastAsia="Calibri" w:hAnsi="Calibri" w:cs="Calibri"/>
        </w:rPr>
        <w:t>gathering,</w:t>
      </w:r>
      <w:r>
        <w:rPr>
          <w:rFonts w:ascii="Calibri" w:eastAsia="Calibri" w:hAnsi="Calibri" w:cs="Calibri"/>
        </w:rPr>
        <w:t xml:space="preserve"> or conference is not a meeting so long as business is not discussed.</w:t>
      </w:r>
    </w:p>
    <w:p w14:paraId="0197C688" w14:textId="77777777" w:rsidR="008644D8" w:rsidRDefault="008644D8" w:rsidP="00BD43A3">
      <w:pPr>
        <w:spacing w:after="0" w:line="240" w:lineRule="auto"/>
        <w:jc w:val="both"/>
        <w:rPr>
          <w:rFonts w:ascii="Calibri" w:eastAsia="Calibri" w:hAnsi="Calibri" w:cs="Calibri"/>
        </w:rPr>
      </w:pPr>
    </w:p>
    <w:p w14:paraId="36A8068E" w14:textId="77777777" w:rsidR="008644D8" w:rsidRDefault="00876B44" w:rsidP="00BD43A3">
      <w:pPr>
        <w:spacing w:after="0" w:line="240" w:lineRule="auto"/>
        <w:jc w:val="both"/>
        <w:rPr>
          <w:rFonts w:ascii="Calibri" w:eastAsia="Calibri" w:hAnsi="Calibri" w:cs="Calibri"/>
        </w:rPr>
      </w:pPr>
      <w:r>
        <w:rPr>
          <w:rFonts w:ascii="Calibri" w:eastAsia="Calibri" w:hAnsi="Calibri" w:cs="Calibri"/>
          <w:b/>
        </w:rPr>
        <w:t>Open S</w:t>
      </w:r>
      <w:r w:rsidR="00D06184">
        <w:rPr>
          <w:rFonts w:ascii="Calibri" w:eastAsia="Calibri" w:hAnsi="Calibri" w:cs="Calibri"/>
          <w:b/>
        </w:rPr>
        <w:t>ession.</w:t>
      </w:r>
      <w:r w:rsidR="00D06184">
        <w:rPr>
          <w:rFonts w:ascii="Calibri" w:eastAsia="Calibri" w:hAnsi="Calibri" w:cs="Calibri"/>
        </w:rPr>
        <w:t xml:space="preserve"> A meeting which is held in a place reasonably accessible to members of the public and open to all citizens at all times. </w:t>
      </w:r>
      <w:r>
        <w:rPr>
          <w:rFonts w:ascii="Calibri" w:eastAsia="Calibri" w:hAnsi="Calibri" w:cs="Calibri"/>
        </w:rPr>
        <w:t>This includes virtual, dial-in, and in-person meetings.</w:t>
      </w:r>
    </w:p>
    <w:p w14:paraId="6710436F" w14:textId="77777777" w:rsidR="009F1F8B" w:rsidRDefault="009F1F8B" w:rsidP="00BD43A3">
      <w:pPr>
        <w:spacing w:after="0" w:line="240" w:lineRule="auto"/>
        <w:jc w:val="both"/>
        <w:rPr>
          <w:rFonts w:ascii="Calibri" w:eastAsia="Calibri" w:hAnsi="Calibri" w:cs="Calibri"/>
        </w:rPr>
      </w:pPr>
    </w:p>
    <w:p w14:paraId="75F7FA6C" w14:textId="7658B83A" w:rsidR="009F1F8B" w:rsidRDefault="009F1F8B" w:rsidP="00BD43A3">
      <w:pPr>
        <w:spacing w:after="0" w:line="240" w:lineRule="auto"/>
        <w:jc w:val="both"/>
        <w:rPr>
          <w:rFonts w:ascii="Calibri" w:eastAsia="Calibri" w:hAnsi="Calibri" w:cs="Calibri"/>
        </w:rPr>
      </w:pPr>
      <w:r w:rsidRPr="000447FA">
        <w:rPr>
          <w:rFonts w:ascii="Calibri" w:eastAsia="Calibri" w:hAnsi="Calibri" w:cs="Calibri"/>
          <w:b/>
        </w:rPr>
        <w:t>Closed Session.</w:t>
      </w:r>
      <w:r>
        <w:rPr>
          <w:rFonts w:ascii="Calibri" w:eastAsia="Calibri" w:hAnsi="Calibri" w:cs="Calibri"/>
        </w:rPr>
        <w:t xml:space="preserve"> </w:t>
      </w:r>
      <w:r w:rsidR="000447FA">
        <w:rPr>
          <w:rFonts w:ascii="Calibri" w:eastAsia="Calibri" w:hAnsi="Calibri" w:cs="Calibri"/>
        </w:rPr>
        <w:t xml:space="preserve">A meeting or portion of a meeting of a government body that is closed to all but government body members. Closed sessions are not open to the </w:t>
      </w:r>
      <w:r w:rsidR="00F700D9">
        <w:rPr>
          <w:rFonts w:ascii="Calibri" w:eastAsia="Calibri" w:hAnsi="Calibri" w:cs="Calibri"/>
        </w:rPr>
        <w:t>public;</w:t>
      </w:r>
      <w:r w:rsidR="000447FA">
        <w:rPr>
          <w:rFonts w:ascii="Calibri" w:eastAsia="Calibri" w:hAnsi="Calibri" w:cs="Calibri"/>
        </w:rPr>
        <w:t xml:space="preserve"> however, the contents of the announcement must be included in the Public Notice, and motions must be recorded in the meeting’s minutes.</w:t>
      </w:r>
    </w:p>
    <w:p w14:paraId="454F002A" w14:textId="77777777" w:rsidR="00876B44" w:rsidRDefault="00876B44" w:rsidP="00BD43A3">
      <w:pPr>
        <w:spacing w:after="0" w:line="240" w:lineRule="auto"/>
        <w:jc w:val="both"/>
        <w:rPr>
          <w:rFonts w:ascii="Calibri" w:eastAsia="Calibri" w:hAnsi="Calibri" w:cs="Calibri"/>
        </w:rPr>
      </w:pPr>
    </w:p>
    <w:p w14:paraId="02C619B6" w14:textId="77777777" w:rsidR="00876B44" w:rsidRDefault="00876B44" w:rsidP="00BD43A3">
      <w:pPr>
        <w:spacing w:after="0" w:line="240" w:lineRule="auto"/>
        <w:jc w:val="both"/>
        <w:rPr>
          <w:rFonts w:ascii="Calibri" w:eastAsia="Calibri" w:hAnsi="Calibri" w:cs="Calibri"/>
        </w:rPr>
      </w:pPr>
      <w:r w:rsidRPr="00876B44">
        <w:rPr>
          <w:rFonts w:ascii="Calibri" w:eastAsia="Calibri" w:hAnsi="Calibri" w:cs="Calibri"/>
          <w:b/>
        </w:rPr>
        <w:lastRenderedPageBreak/>
        <w:t>Open Access.</w:t>
      </w:r>
      <w:r>
        <w:rPr>
          <w:rFonts w:ascii="Calibri" w:eastAsia="Calibri" w:hAnsi="Calibri" w:cs="Calibri"/>
          <w:b/>
        </w:rPr>
        <w:t xml:space="preserve"> </w:t>
      </w:r>
      <w:r w:rsidR="001D35D5" w:rsidRPr="00D555E6">
        <w:rPr>
          <w:rFonts w:ascii="Calibri" w:eastAsia="Calibri" w:hAnsi="Calibri" w:cs="Calibri"/>
        </w:rPr>
        <w:t>Refers to</w:t>
      </w:r>
      <w:r w:rsidR="001D35D5">
        <w:rPr>
          <w:rFonts w:ascii="Calibri" w:eastAsia="Calibri" w:hAnsi="Calibri" w:cs="Calibri"/>
        </w:rPr>
        <w:t xml:space="preserve"> ADA</w:t>
      </w:r>
      <w:r w:rsidR="001D35D5" w:rsidRPr="00D555E6">
        <w:rPr>
          <w:rFonts w:ascii="Calibri" w:eastAsia="Calibri" w:hAnsi="Calibri" w:cs="Calibri"/>
        </w:rPr>
        <w:t xml:space="preserve"> accessibility measures that are built proactively into an event, and do not need to be requested on a case-by-case basis.</w:t>
      </w:r>
      <w:r w:rsidR="000E7339">
        <w:rPr>
          <w:rFonts w:ascii="Calibri" w:eastAsia="Calibri" w:hAnsi="Calibri" w:cs="Calibri"/>
        </w:rPr>
        <w:t xml:space="preserve"> Visit the </w:t>
      </w:r>
      <w:hyperlink r:id="rId10" w:anchor=":~:text=Practice%20Directives%20and%20Procedures%20are,encouraging%20transparency" w:history="1">
        <w:r w:rsidR="000E7339" w:rsidRPr="000E7339">
          <w:rPr>
            <w:rStyle w:val="Hyperlink"/>
            <w:rFonts w:ascii="Calibri" w:eastAsia="Calibri" w:hAnsi="Calibri" w:cs="Calibri"/>
          </w:rPr>
          <w:t>Captioning and Open Access Practice Directive and Procedure</w:t>
        </w:r>
      </w:hyperlink>
      <w:r w:rsidR="000E7339">
        <w:rPr>
          <w:rFonts w:ascii="Calibri" w:eastAsia="Calibri" w:hAnsi="Calibri" w:cs="Calibri"/>
        </w:rPr>
        <w:t xml:space="preserve"> for more information.</w:t>
      </w:r>
    </w:p>
    <w:p w14:paraId="04D5156A" w14:textId="77777777" w:rsidR="009F1F8B" w:rsidRDefault="009F1F8B" w:rsidP="00BD43A3">
      <w:pPr>
        <w:spacing w:after="0" w:line="240" w:lineRule="auto"/>
        <w:jc w:val="both"/>
        <w:rPr>
          <w:rFonts w:ascii="Calibri" w:eastAsia="Calibri" w:hAnsi="Calibri" w:cs="Calibri"/>
        </w:rPr>
      </w:pPr>
    </w:p>
    <w:p w14:paraId="7DA3431F" w14:textId="77777777" w:rsidR="009F1F8B" w:rsidRPr="00876B44" w:rsidRDefault="009F1F8B" w:rsidP="00BD43A3">
      <w:pPr>
        <w:spacing w:after="0" w:line="240" w:lineRule="auto"/>
        <w:jc w:val="both"/>
        <w:rPr>
          <w:rFonts w:ascii="Calibri" w:eastAsia="Calibri" w:hAnsi="Calibri" w:cs="Calibri"/>
          <w:b/>
        </w:rPr>
      </w:pPr>
      <w:r w:rsidRPr="009F1F8B">
        <w:rPr>
          <w:rFonts w:ascii="Calibri" w:eastAsia="Calibri" w:hAnsi="Calibri" w:cs="Calibri"/>
          <w:b/>
        </w:rPr>
        <w:t xml:space="preserve">Public notice. </w:t>
      </w:r>
      <w:r w:rsidRPr="009F1F8B">
        <w:rPr>
          <w:rFonts w:ascii="Calibri" w:eastAsia="Calibri" w:hAnsi="Calibri" w:cs="Calibri"/>
        </w:rPr>
        <w:t xml:space="preserve">WOML requires each meeting of a government body to be preceded by public notice. Wis. Stat. § 19.83 (1). Campus bodies other than departments and their subunits must observe </w:t>
      </w:r>
      <w:r>
        <w:rPr>
          <w:rFonts w:ascii="Calibri" w:eastAsia="Calibri" w:hAnsi="Calibri" w:cs="Calibri"/>
        </w:rPr>
        <w:t>notice requirements.</w:t>
      </w:r>
    </w:p>
    <w:p w14:paraId="7B52F542" w14:textId="77777777" w:rsidR="008644D8" w:rsidRDefault="008644D8" w:rsidP="00BD43A3">
      <w:pPr>
        <w:spacing w:after="0" w:line="240" w:lineRule="auto"/>
        <w:jc w:val="both"/>
        <w:rPr>
          <w:rFonts w:ascii="Calibri" w:eastAsia="Calibri" w:hAnsi="Calibri" w:cs="Calibri"/>
        </w:rPr>
      </w:pPr>
    </w:p>
    <w:p w14:paraId="3897E362" w14:textId="77777777" w:rsidR="008644D8" w:rsidRDefault="00D06184" w:rsidP="00BD43A3">
      <w:pPr>
        <w:spacing w:after="0" w:line="240" w:lineRule="auto"/>
        <w:jc w:val="both"/>
        <w:rPr>
          <w:rFonts w:ascii="Calibri" w:eastAsia="Calibri" w:hAnsi="Calibri" w:cs="Calibri"/>
          <w:color w:val="1F4E79"/>
        </w:rPr>
      </w:pPr>
      <w:r>
        <w:rPr>
          <w:rFonts w:ascii="Calibri" w:eastAsia="Calibri" w:hAnsi="Calibri" w:cs="Calibri"/>
          <w:color w:val="7030A0"/>
          <w:sz w:val="26"/>
          <w:szCs w:val="26"/>
        </w:rPr>
        <w:t>Table of Contents:</w:t>
      </w:r>
    </w:p>
    <w:p w14:paraId="35FAEA90" w14:textId="77777777" w:rsidR="009F1F8B" w:rsidRDefault="009F1F8B" w:rsidP="00BD43A3">
      <w:pPr>
        <w:spacing w:after="0" w:line="240" w:lineRule="auto"/>
        <w:jc w:val="both"/>
        <w:rPr>
          <w:rFonts w:ascii="Calibri" w:eastAsia="Calibri" w:hAnsi="Calibri" w:cs="Calibri"/>
          <w:color w:val="1F4E79"/>
        </w:rPr>
      </w:pPr>
    </w:p>
    <w:p w14:paraId="7605667C" w14:textId="0C5D6253" w:rsidR="009F1F8B" w:rsidRDefault="009D632A" w:rsidP="00BD43A3">
      <w:pPr>
        <w:pStyle w:val="ListParagraph"/>
        <w:numPr>
          <w:ilvl w:val="0"/>
          <w:numId w:val="7"/>
        </w:numPr>
        <w:jc w:val="both"/>
        <w:rPr>
          <w:rFonts w:ascii="Calibri" w:eastAsia="Calibri" w:hAnsi="Calibri" w:cs="Calibri"/>
          <w:color w:val="1F4E79"/>
        </w:rPr>
      </w:pPr>
      <w:r>
        <w:rPr>
          <w:rFonts w:ascii="Calibri" w:eastAsia="Calibri" w:hAnsi="Calibri" w:cs="Calibri"/>
          <w:color w:val="1F4E79"/>
        </w:rPr>
        <w:t>Public Notice Requirements</w:t>
      </w:r>
    </w:p>
    <w:p w14:paraId="48398A86" w14:textId="77777777" w:rsidR="00501B39" w:rsidRDefault="00501B39" w:rsidP="00BD43A3">
      <w:pPr>
        <w:pStyle w:val="ListParagraph"/>
        <w:numPr>
          <w:ilvl w:val="0"/>
          <w:numId w:val="7"/>
        </w:numPr>
        <w:jc w:val="both"/>
        <w:rPr>
          <w:rFonts w:ascii="Calibri" w:eastAsia="Calibri" w:hAnsi="Calibri" w:cs="Calibri"/>
          <w:color w:val="1F4E79"/>
        </w:rPr>
      </w:pPr>
      <w:r>
        <w:rPr>
          <w:rFonts w:ascii="Calibri" w:eastAsia="Calibri" w:hAnsi="Calibri" w:cs="Calibri"/>
          <w:color w:val="1F4E79"/>
        </w:rPr>
        <w:t>WOML Training Expectations</w:t>
      </w:r>
    </w:p>
    <w:p w14:paraId="62840AAC" w14:textId="77777777" w:rsidR="007E1613" w:rsidRDefault="007E1613" w:rsidP="00BD43A3">
      <w:pPr>
        <w:pStyle w:val="ListParagraph"/>
        <w:numPr>
          <w:ilvl w:val="0"/>
          <w:numId w:val="7"/>
        </w:numPr>
        <w:jc w:val="both"/>
        <w:rPr>
          <w:rFonts w:ascii="Calibri" w:eastAsia="Calibri" w:hAnsi="Calibri" w:cs="Calibri"/>
          <w:color w:val="1F4E79"/>
        </w:rPr>
      </w:pPr>
      <w:r>
        <w:rPr>
          <w:rFonts w:ascii="Calibri" w:eastAsia="Calibri" w:hAnsi="Calibri" w:cs="Calibri"/>
          <w:color w:val="1F4E79"/>
        </w:rPr>
        <w:t>Closed Sessions</w:t>
      </w:r>
    </w:p>
    <w:p w14:paraId="7E9A5A12" w14:textId="77777777" w:rsidR="007E1613" w:rsidRDefault="007E1613" w:rsidP="00BD43A3">
      <w:pPr>
        <w:pStyle w:val="ListParagraph"/>
        <w:numPr>
          <w:ilvl w:val="0"/>
          <w:numId w:val="7"/>
        </w:numPr>
        <w:jc w:val="both"/>
        <w:rPr>
          <w:rFonts w:ascii="Calibri" w:eastAsia="Calibri" w:hAnsi="Calibri" w:cs="Calibri"/>
          <w:color w:val="1F4E79"/>
        </w:rPr>
      </w:pPr>
      <w:r>
        <w:rPr>
          <w:rFonts w:ascii="Calibri" w:eastAsia="Calibri" w:hAnsi="Calibri" w:cs="Calibri"/>
          <w:color w:val="1F4E79"/>
        </w:rPr>
        <w:t>Ballots, Votes, and Records</w:t>
      </w:r>
    </w:p>
    <w:p w14:paraId="027E72D5" w14:textId="77777777" w:rsidR="00F7001E" w:rsidRPr="00501B39" w:rsidRDefault="00F7001E" w:rsidP="00BD43A3">
      <w:pPr>
        <w:pStyle w:val="ListParagraph"/>
        <w:numPr>
          <w:ilvl w:val="0"/>
          <w:numId w:val="7"/>
        </w:numPr>
        <w:jc w:val="both"/>
        <w:rPr>
          <w:rFonts w:ascii="Calibri" w:eastAsia="Calibri" w:hAnsi="Calibri" w:cs="Calibri"/>
          <w:color w:val="1F4E79"/>
        </w:rPr>
      </w:pPr>
      <w:r>
        <w:rPr>
          <w:rFonts w:ascii="Calibri" w:eastAsia="Calibri" w:hAnsi="Calibri" w:cs="Calibri"/>
          <w:color w:val="1F4E79"/>
        </w:rPr>
        <w:t>Virtual Meetings and Open Access</w:t>
      </w:r>
    </w:p>
    <w:p w14:paraId="48080675" w14:textId="77777777" w:rsidR="00501B39" w:rsidRPr="009F1F8B" w:rsidRDefault="00501B39" w:rsidP="00BD43A3">
      <w:pPr>
        <w:spacing w:after="0" w:line="240" w:lineRule="auto"/>
        <w:jc w:val="both"/>
        <w:rPr>
          <w:rFonts w:ascii="Calibri" w:eastAsia="Calibri" w:hAnsi="Calibri" w:cs="Calibri"/>
          <w:color w:val="1F4E79"/>
        </w:rPr>
      </w:pPr>
    </w:p>
    <w:p w14:paraId="76EC8F5E" w14:textId="77777777" w:rsidR="008644D8" w:rsidRDefault="00D06184" w:rsidP="00BD43A3">
      <w:pPr>
        <w:spacing w:after="0" w:line="240" w:lineRule="auto"/>
        <w:jc w:val="both"/>
        <w:rPr>
          <w:rFonts w:ascii="Calibri" w:eastAsia="Calibri" w:hAnsi="Calibri" w:cs="Calibri"/>
          <w:color w:val="7030A0"/>
          <w:sz w:val="26"/>
          <w:szCs w:val="26"/>
        </w:rPr>
      </w:pPr>
      <w:bookmarkStart w:id="2" w:name="bookmark=id.tyjcwt" w:colFirst="0" w:colLast="0"/>
      <w:bookmarkEnd w:id="2"/>
      <w:r>
        <w:rPr>
          <w:rFonts w:ascii="Calibri" w:eastAsia="Calibri" w:hAnsi="Calibri" w:cs="Calibri"/>
          <w:color w:val="7030A0"/>
          <w:sz w:val="26"/>
          <w:szCs w:val="26"/>
        </w:rPr>
        <w:t>Procedure:</w:t>
      </w:r>
    </w:p>
    <w:p w14:paraId="6C450A53" w14:textId="2139A5BD" w:rsidR="00EA2068" w:rsidRDefault="00D06184" w:rsidP="00BD43A3">
      <w:pPr>
        <w:spacing w:after="0" w:line="240" w:lineRule="auto"/>
        <w:jc w:val="both"/>
        <w:rPr>
          <w:rFonts w:ascii="Calibri" w:eastAsia="Calibri" w:hAnsi="Calibri" w:cs="Calibri"/>
        </w:rPr>
      </w:pPr>
      <w:bookmarkStart w:id="3" w:name="_heading=h.3dy6vkm" w:colFirst="0" w:colLast="0"/>
      <w:bookmarkEnd w:id="3"/>
      <w:r>
        <w:rPr>
          <w:rFonts w:ascii="Calibri" w:eastAsia="Calibri" w:hAnsi="Calibri" w:cs="Calibri"/>
        </w:rPr>
        <w:t>Ensuring compliance with Wisconsin Open Meetings Law (WOML) is the r</w:t>
      </w:r>
      <w:r w:rsidR="007D7E1B">
        <w:rPr>
          <w:rFonts w:ascii="Calibri" w:eastAsia="Calibri" w:hAnsi="Calibri" w:cs="Calibri"/>
        </w:rPr>
        <w:t>esponsibility of government bodies</w:t>
      </w:r>
      <w:r>
        <w:rPr>
          <w:rFonts w:ascii="Calibri" w:eastAsia="Calibri" w:hAnsi="Calibri" w:cs="Calibri"/>
        </w:rPr>
        <w:t>, with</w:t>
      </w:r>
      <w:r w:rsidR="005566C1">
        <w:rPr>
          <w:rFonts w:ascii="Calibri" w:eastAsia="Calibri" w:hAnsi="Calibri" w:cs="Calibri"/>
        </w:rPr>
        <w:t xml:space="preserve"> guidance from UW System Office of General Counsel when necessary</w:t>
      </w:r>
      <w:r>
        <w:rPr>
          <w:rFonts w:ascii="Calibri" w:eastAsia="Calibri" w:hAnsi="Calibri" w:cs="Calibri"/>
        </w:rPr>
        <w:t xml:space="preserve">. </w:t>
      </w:r>
      <w:r w:rsidR="00D61E69">
        <w:rPr>
          <w:rFonts w:ascii="Calibri" w:eastAsia="Calibri" w:hAnsi="Calibri" w:cs="Calibri"/>
        </w:rPr>
        <w:t xml:space="preserve">Visit the </w:t>
      </w:r>
      <w:hyperlink r:id="rId11" w:history="1">
        <w:r w:rsidR="00EA2068" w:rsidRPr="00EA2068">
          <w:rPr>
            <w:rStyle w:val="Hyperlink"/>
            <w:rFonts w:ascii="Calibri" w:eastAsia="Calibri" w:hAnsi="Calibri" w:cs="Calibri"/>
          </w:rPr>
          <w:t>UW-Whitewater Wisconsin Open Meetings Law webpage</w:t>
        </w:r>
      </w:hyperlink>
      <w:r w:rsidR="00D61E69">
        <w:rPr>
          <w:rFonts w:ascii="Calibri" w:eastAsia="Calibri" w:hAnsi="Calibri" w:cs="Calibri"/>
        </w:rPr>
        <w:t xml:space="preserve"> to access compliance-related training videos and other helpful resources</w:t>
      </w:r>
      <w:r w:rsidR="00EA2068">
        <w:rPr>
          <w:rFonts w:ascii="Calibri" w:eastAsia="Calibri" w:hAnsi="Calibri" w:cs="Calibri"/>
        </w:rPr>
        <w:t xml:space="preserve">. </w:t>
      </w:r>
    </w:p>
    <w:p w14:paraId="2FA9F1B0" w14:textId="77777777" w:rsidR="008644D8" w:rsidRDefault="00EA2068" w:rsidP="00BD43A3">
      <w:pPr>
        <w:spacing w:after="0" w:line="240" w:lineRule="auto"/>
        <w:jc w:val="both"/>
        <w:rPr>
          <w:rFonts w:ascii="Calibri" w:eastAsia="Calibri" w:hAnsi="Calibri" w:cs="Calibri"/>
        </w:rPr>
      </w:pPr>
      <w:r>
        <w:rPr>
          <w:rFonts w:ascii="Calibri" w:eastAsia="Calibri" w:hAnsi="Calibri" w:cs="Calibri"/>
        </w:rPr>
        <w:t xml:space="preserve"> </w:t>
      </w:r>
    </w:p>
    <w:p w14:paraId="25A9B732" w14:textId="5E00B421" w:rsidR="008644D8" w:rsidRDefault="009D632A" w:rsidP="00BD43A3">
      <w:pPr>
        <w:pStyle w:val="Heading1"/>
        <w:spacing w:before="0"/>
        <w:jc w:val="both"/>
        <w:rPr>
          <w:rFonts w:ascii="Calibri" w:eastAsia="Calibri" w:hAnsi="Calibri" w:cs="Calibri"/>
          <w:b w:val="0"/>
          <w:color w:val="7030A0"/>
          <w:sz w:val="26"/>
          <w:szCs w:val="26"/>
        </w:rPr>
      </w:pPr>
      <w:bookmarkStart w:id="4" w:name="_heading=h.vzvxwhozvf17" w:colFirst="0" w:colLast="0"/>
      <w:bookmarkStart w:id="5" w:name="bookmark=id.4d34og8" w:colFirst="0" w:colLast="0"/>
      <w:bookmarkStart w:id="6" w:name="_heading=h.1t3h5sf" w:colFirst="0" w:colLast="0"/>
      <w:bookmarkEnd w:id="4"/>
      <w:bookmarkEnd w:id="5"/>
      <w:bookmarkEnd w:id="6"/>
      <w:r>
        <w:rPr>
          <w:rFonts w:ascii="Calibri" w:eastAsia="Calibri" w:hAnsi="Calibri" w:cs="Calibri"/>
          <w:b w:val="0"/>
          <w:color w:val="7030A0"/>
          <w:sz w:val="26"/>
          <w:szCs w:val="26"/>
        </w:rPr>
        <w:t>Public Notice Requirements</w:t>
      </w:r>
      <w:r w:rsidR="00D06184">
        <w:rPr>
          <w:rFonts w:ascii="Calibri" w:eastAsia="Calibri" w:hAnsi="Calibri" w:cs="Calibri"/>
          <w:b w:val="0"/>
          <w:color w:val="7030A0"/>
          <w:sz w:val="26"/>
          <w:szCs w:val="26"/>
        </w:rPr>
        <w:t xml:space="preserve"> </w:t>
      </w:r>
    </w:p>
    <w:p w14:paraId="5D911934" w14:textId="77777777" w:rsidR="0089141F" w:rsidRDefault="00D06184" w:rsidP="00BD43A3">
      <w:pPr>
        <w:pBdr>
          <w:top w:val="nil"/>
          <w:left w:val="nil"/>
          <w:bottom w:val="nil"/>
          <w:right w:val="nil"/>
          <w:between w:val="nil"/>
        </w:pBdr>
        <w:shd w:val="clear" w:color="auto" w:fill="FFFFFF"/>
        <w:spacing w:after="165" w:line="240" w:lineRule="auto"/>
        <w:jc w:val="both"/>
        <w:rPr>
          <w:rFonts w:asciiTheme="minorHAnsi" w:hAnsiTheme="minorHAnsi" w:cstheme="minorHAnsi"/>
        </w:rPr>
      </w:pPr>
      <w:r w:rsidRPr="005566C1">
        <w:rPr>
          <w:rFonts w:ascii="Calibri" w:eastAsia="Calibri" w:hAnsi="Calibri" w:cs="Calibri"/>
        </w:rPr>
        <w:t>Wisconsin’s Ope</w:t>
      </w:r>
      <w:r w:rsidRPr="005566C1">
        <w:rPr>
          <w:rFonts w:asciiTheme="minorHAnsi" w:eastAsia="Calibri" w:hAnsiTheme="minorHAnsi" w:cstheme="minorHAnsi"/>
        </w:rPr>
        <w:t xml:space="preserve">n Meeting Law (WOML) requires each meeting of a government body to be preceded by public notice in accordance with </w:t>
      </w:r>
      <w:hyperlink r:id="rId12">
        <w:r w:rsidRPr="005566C1">
          <w:rPr>
            <w:rFonts w:asciiTheme="minorHAnsi" w:eastAsia="Calibri" w:hAnsiTheme="minorHAnsi" w:cstheme="minorHAnsi"/>
            <w:color w:val="1155CC"/>
            <w:u w:val="single"/>
          </w:rPr>
          <w:t>Wis. Stat. § 19.83 (1)</w:t>
        </w:r>
      </w:hyperlink>
      <w:r w:rsidRPr="005566C1">
        <w:rPr>
          <w:rFonts w:asciiTheme="minorHAnsi" w:eastAsia="Calibri" w:hAnsiTheme="minorHAnsi" w:cstheme="minorHAnsi"/>
          <w:color w:val="333333"/>
        </w:rPr>
        <w:t xml:space="preserve">. </w:t>
      </w:r>
      <w:r w:rsidR="00BD43A3" w:rsidRPr="005566C1">
        <w:rPr>
          <w:rFonts w:asciiTheme="minorHAnsi" w:hAnsiTheme="minorHAnsi" w:cstheme="minorHAnsi"/>
          <w:color w:val="000000"/>
        </w:rPr>
        <w:t>Meeting Notices and their posting are the primary responsibility of the government body, including those circumstances when local news media needs to be alerted (as</w:t>
      </w:r>
      <w:r w:rsidR="00BD43A3" w:rsidRPr="005566C1">
        <w:rPr>
          <w:rFonts w:asciiTheme="minorHAnsi" w:hAnsiTheme="minorHAnsi" w:cstheme="minorHAnsi"/>
        </w:rPr>
        <w:t xml:space="preserve"> needed). Government bodies will be required to post meeting notices on the centralized Open Meetings Law website (and at least 3 standard physical posting places on campus) for easy access. </w:t>
      </w:r>
    </w:p>
    <w:p w14:paraId="405C215B" w14:textId="01FC9992" w:rsidR="0089141F" w:rsidRDefault="0089141F" w:rsidP="00BD43A3">
      <w:pPr>
        <w:pBdr>
          <w:top w:val="nil"/>
          <w:left w:val="nil"/>
          <w:bottom w:val="nil"/>
          <w:right w:val="nil"/>
          <w:between w:val="nil"/>
        </w:pBdr>
        <w:shd w:val="clear" w:color="auto" w:fill="FFFFFF"/>
        <w:spacing w:after="165" w:line="240" w:lineRule="auto"/>
        <w:jc w:val="both"/>
        <w:rPr>
          <w:rFonts w:asciiTheme="minorHAnsi" w:hAnsiTheme="minorHAnsi" w:cstheme="minorHAnsi"/>
        </w:rPr>
      </w:pPr>
      <w:r w:rsidRPr="0089141F">
        <w:rPr>
          <w:rFonts w:asciiTheme="minorHAnsi" w:hAnsiTheme="minorHAnsi" w:cstheme="minorHAnsi"/>
          <w:b/>
        </w:rPr>
        <w:t>Note:</w:t>
      </w:r>
      <w:r w:rsidRPr="0089141F">
        <w:rPr>
          <w:rFonts w:asciiTheme="minorHAnsi" w:hAnsiTheme="minorHAnsi" w:cstheme="minorHAnsi"/>
        </w:rPr>
        <w:t xml:space="preserve"> </w:t>
      </w:r>
      <w:r w:rsidRPr="0089141F">
        <w:rPr>
          <w:rFonts w:asciiTheme="minorHAnsi" w:hAnsiTheme="minorHAnsi" w:cstheme="minorHAnsi"/>
          <w:b/>
        </w:rPr>
        <w:t>Academic departments and their subunits</w:t>
      </w:r>
      <w:r w:rsidRPr="0089141F">
        <w:rPr>
          <w:rFonts w:asciiTheme="minorHAnsi" w:hAnsiTheme="minorHAnsi" w:cstheme="minorHAnsi"/>
        </w:rPr>
        <w:t xml:space="preserve"> are not required to comply with statutory notice requirements, but must </w:t>
      </w:r>
      <w:r>
        <w:rPr>
          <w:rFonts w:asciiTheme="minorHAnsi" w:hAnsiTheme="minorHAnsi" w:cstheme="minorHAnsi"/>
        </w:rPr>
        <w:t>“</w:t>
      </w:r>
      <w:r w:rsidRPr="0089141F">
        <w:rPr>
          <w:rFonts w:asciiTheme="minorHAnsi" w:hAnsiTheme="minorHAnsi" w:cstheme="minorHAnsi"/>
        </w:rPr>
        <w:t>provide meeting notice which is reasonably likely to apprise interested persons, and news media who have filed requests for such notice."</w:t>
      </w:r>
    </w:p>
    <w:p w14:paraId="7AE5ACDC" w14:textId="2280C040" w:rsidR="008644D8" w:rsidRPr="0089141F" w:rsidRDefault="005566C1" w:rsidP="00BD43A3">
      <w:pPr>
        <w:pBdr>
          <w:top w:val="nil"/>
          <w:left w:val="nil"/>
          <w:bottom w:val="nil"/>
          <w:right w:val="nil"/>
          <w:between w:val="nil"/>
        </w:pBdr>
        <w:shd w:val="clear" w:color="auto" w:fill="FFFFFF"/>
        <w:spacing w:after="165" w:line="240" w:lineRule="auto"/>
        <w:jc w:val="both"/>
        <w:rPr>
          <w:rFonts w:asciiTheme="minorHAnsi" w:eastAsia="Calibri" w:hAnsiTheme="minorHAnsi" w:cstheme="minorHAnsi"/>
          <w:color w:val="333333"/>
          <w:u w:val="single"/>
        </w:rPr>
      </w:pPr>
      <w:r w:rsidRPr="0089141F">
        <w:rPr>
          <w:rFonts w:asciiTheme="minorHAnsi" w:hAnsiTheme="minorHAnsi" w:cstheme="minorHAnsi"/>
          <w:u w:val="single"/>
        </w:rPr>
        <w:t>Government</w:t>
      </w:r>
      <w:r w:rsidR="00D06184" w:rsidRPr="0089141F">
        <w:rPr>
          <w:rFonts w:asciiTheme="minorHAnsi" w:eastAsia="Calibri" w:hAnsiTheme="minorHAnsi" w:cstheme="minorHAnsi"/>
          <w:u w:val="single"/>
        </w:rPr>
        <w:t xml:space="preserve"> bodies must observe the following public notice requirements:</w:t>
      </w:r>
    </w:p>
    <w:p w14:paraId="582580DC" w14:textId="77777777" w:rsidR="008644D8" w:rsidRPr="008D245C" w:rsidRDefault="00D06184" w:rsidP="00BD43A3">
      <w:pPr>
        <w:pStyle w:val="ListLevel1-Heading"/>
        <w:jc w:val="both"/>
        <w:rPr>
          <w:rFonts w:asciiTheme="minorHAnsi" w:hAnsiTheme="minorHAnsi" w:cstheme="minorHAnsi"/>
          <w:b w:val="0"/>
          <w:sz w:val="22"/>
          <w:szCs w:val="22"/>
        </w:rPr>
      </w:pPr>
      <w:r w:rsidRPr="005566C1">
        <w:rPr>
          <w:rFonts w:asciiTheme="minorHAnsi" w:hAnsiTheme="minorHAnsi" w:cstheme="minorHAnsi"/>
          <w:sz w:val="22"/>
          <w:szCs w:val="22"/>
        </w:rPr>
        <w:t xml:space="preserve">Contents of notice. </w:t>
      </w:r>
      <w:r w:rsidRPr="005566C1">
        <w:rPr>
          <w:rFonts w:asciiTheme="minorHAnsi" w:hAnsiTheme="minorHAnsi" w:cstheme="minorHAnsi"/>
          <w:b w:val="0"/>
          <w:sz w:val="22"/>
          <w:szCs w:val="22"/>
        </w:rPr>
        <w:t>The notice of the meetin</w:t>
      </w:r>
      <w:r w:rsidR="009F7C12" w:rsidRPr="005566C1">
        <w:rPr>
          <w:rFonts w:asciiTheme="minorHAnsi" w:hAnsiTheme="minorHAnsi" w:cstheme="minorHAnsi"/>
          <w:b w:val="0"/>
          <w:sz w:val="22"/>
          <w:szCs w:val="22"/>
        </w:rPr>
        <w:t>g must inclu</w:t>
      </w:r>
      <w:r w:rsidR="00BD43A3" w:rsidRPr="005566C1">
        <w:rPr>
          <w:rFonts w:asciiTheme="minorHAnsi" w:hAnsiTheme="minorHAnsi" w:cstheme="minorHAnsi"/>
          <w:b w:val="0"/>
          <w:sz w:val="22"/>
          <w:szCs w:val="22"/>
        </w:rPr>
        <w:t>d</w:t>
      </w:r>
      <w:r w:rsidR="009F7C12" w:rsidRPr="005566C1">
        <w:rPr>
          <w:rFonts w:asciiTheme="minorHAnsi" w:hAnsiTheme="minorHAnsi" w:cstheme="minorHAnsi"/>
          <w:b w:val="0"/>
          <w:sz w:val="22"/>
          <w:szCs w:val="22"/>
        </w:rPr>
        <w:t>e</w:t>
      </w:r>
      <w:r w:rsidRPr="005566C1">
        <w:rPr>
          <w:rFonts w:asciiTheme="minorHAnsi" w:hAnsiTheme="minorHAnsi" w:cstheme="minorHAnsi"/>
          <w:b w:val="0"/>
          <w:sz w:val="22"/>
          <w:szCs w:val="22"/>
        </w:rPr>
        <w:t xml:space="preserve"> the time, date an</w:t>
      </w:r>
      <w:r w:rsidRPr="008D245C">
        <w:rPr>
          <w:rFonts w:asciiTheme="minorHAnsi" w:hAnsiTheme="minorHAnsi" w:cstheme="minorHAnsi"/>
          <w:b w:val="0"/>
          <w:sz w:val="22"/>
          <w:szCs w:val="22"/>
        </w:rPr>
        <w:t>d subject matter of the meeting, including any matter intended for consideration at any conte</w:t>
      </w:r>
      <w:r w:rsidR="009F7C12" w:rsidRPr="008D245C">
        <w:rPr>
          <w:rFonts w:asciiTheme="minorHAnsi" w:hAnsiTheme="minorHAnsi" w:cstheme="minorHAnsi"/>
          <w:b w:val="0"/>
          <w:sz w:val="22"/>
          <w:szCs w:val="22"/>
        </w:rPr>
        <w:t xml:space="preserve">mplated closed session. WOML </w:t>
      </w:r>
      <w:r w:rsidRPr="008D245C">
        <w:rPr>
          <w:rFonts w:asciiTheme="minorHAnsi" w:hAnsiTheme="minorHAnsi" w:cstheme="minorHAnsi"/>
          <w:b w:val="0"/>
          <w:sz w:val="22"/>
          <w:szCs w:val="22"/>
        </w:rPr>
        <w:t>requires the notice to inform the public of the meeting’s agenda,</w:t>
      </w:r>
      <w:r w:rsidR="009F7C12" w:rsidRPr="008D245C">
        <w:rPr>
          <w:rFonts w:asciiTheme="minorHAnsi" w:hAnsiTheme="minorHAnsi" w:cstheme="minorHAnsi"/>
          <w:b w:val="0"/>
          <w:sz w:val="22"/>
          <w:szCs w:val="22"/>
        </w:rPr>
        <w:t xml:space="preserve"> thus</w:t>
      </w:r>
      <w:r w:rsidRPr="008D245C">
        <w:rPr>
          <w:rFonts w:asciiTheme="minorHAnsi" w:hAnsiTheme="minorHAnsi" w:cstheme="minorHAnsi"/>
          <w:b w:val="0"/>
          <w:sz w:val="22"/>
          <w:szCs w:val="22"/>
        </w:rPr>
        <w:t xml:space="preserve"> the notice should state more than simply “regular business.” Instead, the notice should mention the specific matters about which members of the campus body anticipate discussion, including any closed sessions and the reasons for going into closed session.</w:t>
      </w:r>
      <w:r w:rsidR="002E4B76">
        <w:rPr>
          <w:rFonts w:asciiTheme="minorHAnsi" w:hAnsiTheme="minorHAnsi" w:cstheme="minorHAnsi"/>
          <w:b w:val="0"/>
          <w:sz w:val="22"/>
          <w:szCs w:val="22"/>
        </w:rPr>
        <w:t xml:space="preserve"> </w:t>
      </w:r>
      <w:r w:rsidR="002E4B76" w:rsidRPr="002E4B76">
        <w:rPr>
          <w:rFonts w:asciiTheme="minorHAnsi" w:hAnsiTheme="minorHAnsi" w:cstheme="minorHAnsi"/>
          <w:b w:val="0"/>
          <w:sz w:val="22"/>
          <w:szCs w:val="22"/>
        </w:rPr>
        <w:t xml:space="preserve">Visit the </w:t>
      </w:r>
      <w:hyperlink r:id="rId13" w:history="1">
        <w:r w:rsidR="002E4B76" w:rsidRPr="00DB0553">
          <w:rPr>
            <w:rStyle w:val="Hyperlink"/>
            <w:rFonts w:asciiTheme="minorHAnsi" w:hAnsiTheme="minorHAnsi" w:cstheme="minorHAnsi"/>
            <w:b w:val="0"/>
            <w:sz w:val="22"/>
            <w:szCs w:val="22"/>
          </w:rPr>
          <w:t>UW-Whitewater Wisconsin Open Meetings Law webpage</w:t>
        </w:r>
      </w:hyperlink>
      <w:r w:rsidR="002E4B76" w:rsidRPr="00DB0553">
        <w:rPr>
          <w:rStyle w:val="Hyperlink"/>
          <w:rFonts w:asciiTheme="minorHAnsi" w:hAnsiTheme="minorHAnsi" w:cstheme="minorHAnsi"/>
          <w:b w:val="0"/>
          <w:color w:val="auto"/>
          <w:sz w:val="22"/>
          <w:szCs w:val="22"/>
          <w:u w:val="none"/>
        </w:rPr>
        <w:t xml:space="preserve"> t</w:t>
      </w:r>
      <w:r w:rsidR="002E4B76" w:rsidRPr="002E4B76">
        <w:rPr>
          <w:rStyle w:val="Hyperlink"/>
          <w:rFonts w:asciiTheme="minorHAnsi" w:hAnsiTheme="minorHAnsi" w:cstheme="minorHAnsi"/>
          <w:b w:val="0"/>
          <w:color w:val="auto"/>
          <w:sz w:val="22"/>
          <w:szCs w:val="22"/>
          <w:u w:val="none"/>
        </w:rPr>
        <w:t>o access a Meeting Notice (Agenda) Template.</w:t>
      </w:r>
    </w:p>
    <w:p w14:paraId="31CD6B63" w14:textId="14FCDF1A" w:rsidR="009F7C12" w:rsidRPr="008D245C" w:rsidRDefault="00D06184" w:rsidP="00BD43A3">
      <w:pPr>
        <w:pStyle w:val="ListLevel1-Heading"/>
        <w:jc w:val="both"/>
        <w:rPr>
          <w:rFonts w:asciiTheme="minorHAnsi" w:hAnsiTheme="minorHAnsi" w:cstheme="minorHAnsi"/>
          <w:b w:val="0"/>
          <w:sz w:val="22"/>
          <w:szCs w:val="22"/>
        </w:rPr>
      </w:pPr>
      <w:r w:rsidRPr="008D245C">
        <w:rPr>
          <w:rFonts w:asciiTheme="minorHAnsi" w:hAnsiTheme="minorHAnsi" w:cstheme="minorHAnsi"/>
          <w:sz w:val="22"/>
          <w:szCs w:val="22"/>
        </w:rPr>
        <w:t>Manner of giving notice.</w:t>
      </w:r>
      <w:r w:rsidRPr="008D245C">
        <w:rPr>
          <w:rFonts w:asciiTheme="minorHAnsi" w:hAnsiTheme="minorHAnsi" w:cstheme="minorHAnsi"/>
          <w:b w:val="0"/>
          <w:sz w:val="22"/>
          <w:szCs w:val="22"/>
        </w:rPr>
        <w:t xml:space="preserve"> The chief presiding officer or chairperson of the </w:t>
      </w:r>
      <w:r w:rsidR="009F7C12" w:rsidRPr="008D245C">
        <w:rPr>
          <w:rFonts w:asciiTheme="minorHAnsi" w:hAnsiTheme="minorHAnsi" w:cstheme="minorHAnsi"/>
          <w:b w:val="0"/>
          <w:sz w:val="22"/>
          <w:szCs w:val="22"/>
        </w:rPr>
        <w:t>government</w:t>
      </w:r>
      <w:r w:rsidRPr="008D245C">
        <w:rPr>
          <w:rFonts w:asciiTheme="minorHAnsi" w:hAnsiTheme="minorHAnsi" w:cstheme="minorHAnsi"/>
          <w:b w:val="0"/>
          <w:sz w:val="22"/>
          <w:szCs w:val="22"/>
        </w:rPr>
        <w:t xml:space="preserve"> body or their designee must give notice of the meeting to t</w:t>
      </w:r>
      <w:r w:rsidR="009F7C12" w:rsidRPr="008D245C">
        <w:rPr>
          <w:rFonts w:asciiTheme="minorHAnsi" w:hAnsiTheme="minorHAnsi" w:cstheme="minorHAnsi"/>
          <w:b w:val="0"/>
          <w:sz w:val="22"/>
          <w:szCs w:val="22"/>
        </w:rPr>
        <w:t xml:space="preserve">he public </w:t>
      </w:r>
      <w:r w:rsidR="009F7C12" w:rsidRPr="00501B39">
        <w:rPr>
          <w:rFonts w:asciiTheme="minorHAnsi" w:hAnsiTheme="minorHAnsi" w:cstheme="minorHAnsi"/>
          <w:sz w:val="22"/>
          <w:szCs w:val="22"/>
        </w:rPr>
        <w:t>at least 24 hours before</w:t>
      </w:r>
      <w:r w:rsidR="009F7C12" w:rsidRPr="008D245C">
        <w:rPr>
          <w:rFonts w:asciiTheme="minorHAnsi" w:hAnsiTheme="minorHAnsi" w:cstheme="minorHAnsi"/>
          <w:b w:val="0"/>
          <w:sz w:val="22"/>
          <w:szCs w:val="22"/>
        </w:rPr>
        <w:t xml:space="preserve"> the meeting in accordance with the following:</w:t>
      </w:r>
    </w:p>
    <w:p w14:paraId="309D8B49" w14:textId="77777777" w:rsidR="009F7C12" w:rsidRPr="008D245C" w:rsidRDefault="009F7C12" w:rsidP="00BD43A3">
      <w:pPr>
        <w:pStyle w:val="ListLevel2-Text"/>
        <w:jc w:val="both"/>
        <w:rPr>
          <w:rFonts w:asciiTheme="minorHAnsi" w:hAnsiTheme="minorHAnsi" w:cstheme="minorHAnsi"/>
          <w:sz w:val="22"/>
          <w:szCs w:val="22"/>
        </w:rPr>
      </w:pPr>
      <w:r w:rsidRPr="008D245C">
        <w:rPr>
          <w:rFonts w:asciiTheme="minorHAnsi" w:hAnsiTheme="minorHAnsi" w:cstheme="minorHAnsi"/>
          <w:sz w:val="22"/>
          <w:szCs w:val="22"/>
        </w:rPr>
        <w:t>Post in</w:t>
      </w:r>
      <w:r w:rsidR="00D06184" w:rsidRPr="008D245C">
        <w:rPr>
          <w:rFonts w:asciiTheme="minorHAnsi" w:hAnsiTheme="minorHAnsi" w:cstheme="minorHAnsi"/>
          <w:sz w:val="22"/>
          <w:szCs w:val="22"/>
        </w:rPr>
        <w:t xml:space="preserve"> at least three</w:t>
      </w:r>
      <w:r w:rsidRPr="008D245C">
        <w:rPr>
          <w:rFonts w:asciiTheme="minorHAnsi" w:hAnsiTheme="minorHAnsi" w:cstheme="minorHAnsi"/>
          <w:sz w:val="22"/>
          <w:szCs w:val="22"/>
        </w:rPr>
        <w:t xml:space="preserve"> (3)</w:t>
      </w:r>
      <w:r w:rsidR="00D06184" w:rsidRPr="008D245C">
        <w:rPr>
          <w:rFonts w:asciiTheme="minorHAnsi" w:hAnsiTheme="minorHAnsi" w:cstheme="minorHAnsi"/>
          <w:sz w:val="22"/>
          <w:szCs w:val="22"/>
        </w:rPr>
        <w:t xml:space="preserve"> different physical locations on cam</w:t>
      </w:r>
      <w:r w:rsidRPr="008D245C">
        <w:rPr>
          <w:rFonts w:asciiTheme="minorHAnsi" w:hAnsiTheme="minorHAnsi" w:cstheme="minorHAnsi"/>
          <w:sz w:val="22"/>
          <w:szCs w:val="22"/>
        </w:rPr>
        <w:t>pus.</w:t>
      </w:r>
    </w:p>
    <w:p w14:paraId="26F52C97" w14:textId="77777777" w:rsidR="009F7C12" w:rsidRPr="008D245C" w:rsidRDefault="009F7C12" w:rsidP="00BD43A3">
      <w:pPr>
        <w:pStyle w:val="ListLevel2-Text"/>
        <w:jc w:val="both"/>
        <w:rPr>
          <w:rFonts w:asciiTheme="minorHAnsi" w:hAnsiTheme="minorHAnsi" w:cstheme="minorHAnsi"/>
          <w:sz w:val="22"/>
          <w:szCs w:val="22"/>
        </w:rPr>
      </w:pPr>
      <w:r w:rsidRPr="008D245C">
        <w:rPr>
          <w:rFonts w:asciiTheme="minorHAnsi" w:hAnsiTheme="minorHAnsi" w:cstheme="minorHAnsi"/>
          <w:sz w:val="22"/>
          <w:szCs w:val="22"/>
        </w:rPr>
        <w:t>Posted to the appropriate UW-Whitewater webpages.</w:t>
      </w:r>
    </w:p>
    <w:p w14:paraId="26BC51C2" w14:textId="77777777" w:rsidR="008644D8" w:rsidRPr="008D245C" w:rsidRDefault="009F7C12" w:rsidP="00BD43A3">
      <w:pPr>
        <w:pStyle w:val="ListLevel2-Text"/>
        <w:jc w:val="both"/>
      </w:pPr>
      <w:r w:rsidRPr="00231ADC">
        <w:rPr>
          <w:rFonts w:asciiTheme="minorHAnsi" w:hAnsiTheme="minorHAnsi" w:cstheme="minorHAnsi"/>
          <w:sz w:val="22"/>
          <w:szCs w:val="22"/>
        </w:rPr>
        <w:lastRenderedPageBreak/>
        <w:t>Provide</w:t>
      </w:r>
      <w:r w:rsidR="00D06184" w:rsidRPr="00231ADC">
        <w:rPr>
          <w:rFonts w:asciiTheme="minorHAnsi" w:hAnsiTheme="minorHAnsi" w:cstheme="minorHAnsi"/>
          <w:sz w:val="22"/>
          <w:szCs w:val="22"/>
        </w:rPr>
        <w:t xml:space="preserve"> written notice of the meeting to news media who have submitted a written request for notice. </w:t>
      </w:r>
      <w:r w:rsidR="009E0D58" w:rsidRPr="00231ADC">
        <w:rPr>
          <w:rFonts w:asciiTheme="minorHAnsi" w:hAnsiTheme="minorHAnsi" w:cstheme="minorHAnsi"/>
          <w:sz w:val="22"/>
          <w:szCs w:val="22"/>
        </w:rPr>
        <w:t xml:space="preserve">According to Wis. Stat. § 19.84 (5), departments and their subunits need only “provide meeting notice which is reasonably likely to apprise interested persons, and news media who have filed requests for such notice.”  </w:t>
      </w:r>
      <w:r w:rsidR="005642D9" w:rsidRPr="005642D9">
        <w:rPr>
          <w:rFonts w:asciiTheme="minorHAnsi" w:hAnsiTheme="minorHAnsi" w:cstheme="minorHAnsi"/>
          <w:sz w:val="22"/>
          <w:szCs w:val="22"/>
        </w:rPr>
        <w:t>UW-Whitewater’s official newspaper/publication for posting is the Janesville Gazette.</w:t>
      </w:r>
      <w:r w:rsidR="005642D9">
        <w:rPr>
          <w:rFonts w:asciiTheme="minorHAnsi" w:hAnsiTheme="minorHAnsi" w:cstheme="minorHAnsi"/>
          <w:sz w:val="22"/>
          <w:szCs w:val="22"/>
        </w:rPr>
        <w:t xml:space="preserve"> Contact UMC directly with any specific questions about contacting the Janesville Gazette.</w:t>
      </w:r>
    </w:p>
    <w:p w14:paraId="21993C19" w14:textId="44A07E09" w:rsidR="008644D8" w:rsidRDefault="00D06184" w:rsidP="00BD43A3">
      <w:pPr>
        <w:pStyle w:val="ListLevel1-Heading"/>
        <w:jc w:val="both"/>
        <w:rPr>
          <w:rFonts w:asciiTheme="minorHAnsi" w:hAnsiTheme="minorHAnsi" w:cstheme="minorHAnsi"/>
          <w:b w:val="0"/>
          <w:sz w:val="22"/>
          <w:szCs w:val="22"/>
        </w:rPr>
      </w:pPr>
      <w:r w:rsidRPr="008D245C">
        <w:rPr>
          <w:rFonts w:asciiTheme="minorHAnsi" w:hAnsiTheme="minorHAnsi" w:cstheme="minorHAnsi"/>
          <w:sz w:val="22"/>
          <w:szCs w:val="22"/>
        </w:rPr>
        <w:t>When notice must be given.</w:t>
      </w:r>
      <w:r w:rsidRPr="008D245C">
        <w:rPr>
          <w:rFonts w:asciiTheme="minorHAnsi" w:hAnsiTheme="minorHAnsi" w:cstheme="minorHAnsi"/>
          <w:b w:val="0"/>
          <w:sz w:val="22"/>
          <w:szCs w:val="22"/>
        </w:rPr>
        <w:t xml:space="preserve"> The chief presiding officer or his or her designee </w:t>
      </w:r>
      <w:r w:rsidRPr="008D245C">
        <w:rPr>
          <w:rFonts w:asciiTheme="minorHAnsi" w:hAnsiTheme="minorHAnsi" w:cstheme="minorHAnsi"/>
          <w:b w:val="0"/>
          <w:i/>
          <w:sz w:val="22"/>
          <w:szCs w:val="22"/>
        </w:rPr>
        <w:t>must provide notice of every meeting at least 24 hours before the meeting begins</w:t>
      </w:r>
      <w:r w:rsidRPr="008D245C">
        <w:rPr>
          <w:rFonts w:asciiTheme="minorHAnsi" w:hAnsiTheme="minorHAnsi" w:cstheme="minorHAnsi"/>
          <w:b w:val="0"/>
          <w:sz w:val="22"/>
          <w:szCs w:val="22"/>
        </w:rPr>
        <w:t>. A shorter notice period is possible but should not be attempted without advice of counsel.</w:t>
      </w:r>
    </w:p>
    <w:p w14:paraId="2756291D" w14:textId="77777777" w:rsidR="008644D8" w:rsidRDefault="00D06184" w:rsidP="00BD43A3">
      <w:pPr>
        <w:pStyle w:val="Heading1"/>
        <w:spacing w:before="0"/>
        <w:jc w:val="both"/>
        <w:rPr>
          <w:rFonts w:ascii="Calibri" w:eastAsia="Calibri" w:hAnsi="Calibri" w:cs="Calibri"/>
        </w:rPr>
      </w:pPr>
      <w:bookmarkStart w:id="7" w:name="bookmark=id.azdjq67xbx6k" w:colFirst="0" w:colLast="0"/>
      <w:bookmarkStart w:id="8" w:name="_heading=h.r7iglymspef6" w:colFirst="0" w:colLast="0"/>
      <w:bookmarkEnd w:id="7"/>
      <w:bookmarkEnd w:id="8"/>
      <w:r>
        <w:rPr>
          <w:rFonts w:ascii="Calibri" w:eastAsia="Calibri" w:hAnsi="Calibri" w:cs="Calibri"/>
          <w:b w:val="0"/>
          <w:color w:val="7030A0"/>
          <w:sz w:val="26"/>
          <w:szCs w:val="26"/>
        </w:rPr>
        <w:t>Wisconsin Open Meeting Law (WOML) Training</w:t>
      </w:r>
      <w:r w:rsidR="00501B39">
        <w:rPr>
          <w:rFonts w:ascii="Calibri" w:eastAsia="Calibri" w:hAnsi="Calibri" w:cs="Calibri"/>
          <w:b w:val="0"/>
          <w:color w:val="7030A0"/>
          <w:sz w:val="26"/>
          <w:szCs w:val="26"/>
        </w:rPr>
        <w:t xml:space="preserve"> Expectations</w:t>
      </w:r>
    </w:p>
    <w:p w14:paraId="2F74131B" w14:textId="36ACE7FD" w:rsidR="00501B39" w:rsidRDefault="00501B39" w:rsidP="00BD43A3">
      <w:pPr>
        <w:jc w:val="both"/>
        <w:rPr>
          <w:rFonts w:ascii="Calibri" w:eastAsia="Calibri" w:hAnsi="Calibri" w:cs="Calibri"/>
        </w:rPr>
      </w:pPr>
      <w:r>
        <w:rPr>
          <w:rFonts w:ascii="Calibri" w:eastAsia="Calibri" w:hAnsi="Calibri" w:cs="Calibri"/>
        </w:rPr>
        <w:t>Government</w:t>
      </w:r>
      <w:r w:rsidR="00D06184">
        <w:rPr>
          <w:rFonts w:ascii="Calibri" w:eastAsia="Calibri" w:hAnsi="Calibri" w:cs="Calibri"/>
        </w:rPr>
        <w:t xml:space="preserve"> bodies are expected to have knowledge</w:t>
      </w:r>
      <w:r>
        <w:rPr>
          <w:rFonts w:ascii="Calibri" w:eastAsia="Calibri" w:hAnsi="Calibri" w:cs="Calibri"/>
        </w:rPr>
        <w:t xml:space="preserve"> of, and must comply with, requirements</w:t>
      </w:r>
      <w:r w:rsidR="00D06184">
        <w:rPr>
          <w:rFonts w:ascii="Calibri" w:eastAsia="Calibri" w:hAnsi="Calibri" w:cs="Calibri"/>
        </w:rPr>
        <w:t xml:space="preserve"> under Wisconsin’s Open Meetings Law. </w:t>
      </w:r>
      <w:r w:rsidR="00B3196C">
        <w:rPr>
          <w:rFonts w:ascii="Calibri" w:eastAsia="Calibri" w:hAnsi="Calibri" w:cs="Calibri"/>
        </w:rPr>
        <w:t xml:space="preserve">Pre-recorded training videos have been developed as an educational resource to assist with WOML compliance awareness. </w:t>
      </w:r>
      <w:r w:rsidR="005642D9" w:rsidRPr="00B3196C">
        <w:rPr>
          <w:rFonts w:ascii="Calibri" w:eastAsia="Calibri" w:hAnsi="Calibri" w:cs="Calibri"/>
          <w:u w:val="single"/>
        </w:rPr>
        <w:t xml:space="preserve">It is </w:t>
      </w:r>
      <w:r w:rsidR="00416379" w:rsidRPr="00B3196C">
        <w:rPr>
          <w:rFonts w:ascii="Calibri" w:eastAsia="Calibri" w:hAnsi="Calibri" w:cs="Calibri"/>
          <w:u w:val="single"/>
        </w:rPr>
        <w:t xml:space="preserve">required </w:t>
      </w:r>
      <w:r w:rsidR="005642D9" w:rsidRPr="00B3196C">
        <w:rPr>
          <w:rFonts w:ascii="Calibri" w:eastAsia="Calibri" w:hAnsi="Calibri" w:cs="Calibri"/>
          <w:u w:val="single"/>
        </w:rPr>
        <w:t>that all members of government bodies review</w:t>
      </w:r>
      <w:r w:rsidR="00B3196C" w:rsidRPr="00B3196C">
        <w:rPr>
          <w:rFonts w:ascii="Calibri" w:eastAsia="Calibri" w:hAnsi="Calibri" w:cs="Calibri"/>
          <w:u w:val="single"/>
        </w:rPr>
        <w:t xml:space="preserve"> the pre-recorded WOML</w:t>
      </w:r>
      <w:r w:rsidR="005642D9" w:rsidRPr="00B3196C">
        <w:rPr>
          <w:rFonts w:ascii="Calibri" w:eastAsia="Calibri" w:hAnsi="Calibri" w:cs="Calibri"/>
          <w:u w:val="single"/>
        </w:rPr>
        <w:t xml:space="preserve"> training</w:t>
      </w:r>
      <w:r w:rsidR="00B3196C" w:rsidRPr="00B3196C">
        <w:rPr>
          <w:rFonts w:ascii="Calibri" w:eastAsia="Calibri" w:hAnsi="Calibri" w:cs="Calibri"/>
          <w:u w:val="single"/>
        </w:rPr>
        <w:t xml:space="preserve"> videos</w:t>
      </w:r>
      <w:r w:rsidR="005642D9" w:rsidRPr="005642D9">
        <w:rPr>
          <w:rFonts w:ascii="Calibri" w:eastAsia="Calibri" w:hAnsi="Calibri" w:cs="Calibri"/>
        </w:rPr>
        <w:t xml:space="preserve"> </w:t>
      </w:r>
      <w:r w:rsidR="00C03763" w:rsidRPr="00C03763">
        <w:rPr>
          <w:rFonts w:ascii="Calibri" w:eastAsia="Calibri" w:hAnsi="Calibri" w:cs="Calibri"/>
          <w:highlight w:val="yellow"/>
        </w:rPr>
        <w:t xml:space="preserve">and pass the corresponding </w:t>
      </w:r>
      <w:r w:rsidR="00C03763">
        <w:rPr>
          <w:rFonts w:ascii="Calibri" w:eastAsia="Calibri" w:hAnsi="Calibri" w:cs="Calibri"/>
          <w:highlight w:val="yellow"/>
        </w:rPr>
        <w:t>4</w:t>
      </w:r>
      <w:r w:rsidR="00C03763" w:rsidRPr="00C03763">
        <w:rPr>
          <w:rFonts w:ascii="Calibri" w:eastAsia="Calibri" w:hAnsi="Calibri" w:cs="Calibri"/>
          <w:highlight w:val="yellow"/>
        </w:rPr>
        <w:t xml:space="preserve"> quizzes with an 80% or higher score</w:t>
      </w:r>
      <w:r w:rsidR="00C03763">
        <w:rPr>
          <w:rFonts w:ascii="Calibri" w:eastAsia="Calibri" w:hAnsi="Calibri" w:cs="Calibri"/>
        </w:rPr>
        <w:t xml:space="preserve">; </w:t>
      </w:r>
      <w:r w:rsidR="005642D9" w:rsidRPr="005642D9">
        <w:rPr>
          <w:rFonts w:ascii="Calibri" w:eastAsia="Calibri" w:hAnsi="Calibri" w:cs="Calibri"/>
        </w:rPr>
        <w:t>on an annual basis, or when changes in membership occur, such that new members must take this as a form of onboarding with their role.</w:t>
      </w:r>
      <w:r w:rsidR="00416379">
        <w:rPr>
          <w:rFonts w:ascii="Calibri" w:eastAsia="Calibri" w:hAnsi="Calibri" w:cs="Calibri"/>
        </w:rPr>
        <w:t xml:space="preserve"> </w:t>
      </w:r>
      <w:r w:rsidR="00416379" w:rsidRPr="00B3196C">
        <w:rPr>
          <w:rFonts w:ascii="Calibri" w:eastAsia="Calibri" w:hAnsi="Calibri" w:cs="Calibri"/>
          <w:u w:val="single"/>
        </w:rPr>
        <w:t>It is the responsibility of the Chief Presiding Officer to contact the Training and Development Coordinator when changes in membership occu</w:t>
      </w:r>
      <w:r w:rsidR="00B3196C">
        <w:rPr>
          <w:rFonts w:ascii="Calibri" w:eastAsia="Calibri" w:hAnsi="Calibri" w:cs="Calibri"/>
          <w:u w:val="single"/>
        </w:rPr>
        <w:t>r</w:t>
      </w:r>
      <w:r w:rsidR="00416379" w:rsidRPr="00B3196C">
        <w:rPr>
          <w:rFonts w:ascii="Calibri" w:eastAsia="Calibri" w:hAnsi="Calibri" w:cs="Calibri"/>
          <w:u w:val="single"/>
        </w:rPr>
        <w:t xml:space="preserve"> so the </w:t>
      </w:r>
      <w:r w:rsidR="00B3196C">
        <w:rPr>
          <w:rFonts w:ascii="Calibri" w:eastAsia="Calibri" w:hAnsi="Calibri" w:cs="Calibri"/>
          <w:u w:val="single"/>
        </w:rPr>
        <w:t>WOML</w:t>
      </w:r>
      <w:r w:rsidR="00416379" w:rsidRPr="00B3196C">
        <w:rPr>
          <w:rFonts w:ascii="Calibri" w:eastAsia="Calibri" w:hAnsi="Calibri" w:cs="Calibri"/>
          <w:u w:val="single"/>
        </w:rPr>
        <w:t xml:space="preserve"> training </w:t>
      </w:r>
      <w:r w:rsidR="00B3196C">
        <w:rPr>
          <w:rFonts w:ascii="Calibri" w:eastAsia="Calibri" w:hAnsi="Calibri" w:cs="Calibri"/>
          <w:u w:val="single"/>
        </w:rPr>
        <w:t>videos</w:t>
      </w:r>
      <w:r w:rsidR="00416379" w:rsidRPr="00B3196C">
        <w:rPr>
          <w:rFonts w:ascii="Calibri" w:eastAsia="Calibri" w:hAnsi="Calibri" w:cs="Calibri"/>
          <w:u w:val="single"/>
        </w:rPr>
        <w:t xml:space="preserve"> can be </w:t>
      </w:r>
      <w:r w:rsidR="00B3196C">
        <w:rPr>
          <w:rFonts w:ascii="Calibri" w:eastAsia="Calibri" w:hAnsi="Calibri" w:cs="Calibri"/>
          <w:u w:val="single"/>
        </w:rPr>
        <w:t>assigned through Canvas</w:t>
      </w:r>
      <w:r w:rsidR="00416379" w:rsidRPr="00B3196C">
        <w:rPr>
          <w:rFonts w:ascii="Calibri" w:eastAsia="Calibri" w:hAnsi="Calibri" w:cs="Calibri"/>
          <w:u w:val="single"/>
        </w:rPr>
        <w:t>.</w:t>
      </w:r>
    </w:p>
    <w:p w14:paraId="130DB6EC" w14:textId="77777777" w:rsidR="008644D8" w:rsidRDefault="00D06184" w:rsidP="00BD43A3">
      <w:pPr>
        <w:pStyle w:val="Heading1"/>
        <w:spacing w:before="0"/>
        <w:jc w:val="both"/>
        <w:rPr>
          <w:rFonts w:ascii="Calibri" w:eastAsia="Calibri" w:hAnsi="Calibri" w:cs="Calibri"/>
          <w:b w:val="0"/>
          <w:color w:val="7030A0"/>
          <w:sz w:val="26"/>
          <w:szCs w:val="26"/>
        </w:rPr>
      </w:pPr>
      <w:bookmarkStart w:id="9" w:name="bookmark=id.hidjwpqkd55f" w:colFirst="0" w:colLast="0"/>
      <w:bookmarkStart w:id="10" w:name="_heading=h.ojunl03his52" w:colFirst="0" w:colLast="0"/>
      <w:bookmarkEnd w:id="9"/>
      <w:bookmarkEnd w:id="10"/>
      <w:r>
        <w:rPr>
          <w:rFonts w:ascii="Calibri" w:eastAsia="Calibri" w:hAnsi="Calibri" w:cs="Calibri"/>
          <w:b w:val="0"/>
          <w:color w:val="7030A0"/>
          <w:sz w:val="26"/>
          <w:szCs w:val="26"/>
        </w:rPr>
        <w:t>Closed Sessions</w:t>
      </w:r>
    </w:p>
    <w:p w14:paraId="102F337C" w14:textId="77777777" w:rsidR="008644D8" w:rsidRDefault="00D06184" w:rsidP="00BD43A3">
      <w:pPr>
        <w:pBdr>
          <w:top w:val="nil"/>
          <w:left w:val="nil"/>
          <w:bottom w:val="nil"/>
          <w:right w:val="nil"/>
          <w:between w:val="nil"/>
        </w:pBdr>
        <w:shd w:val="clear" w:color="auto" w:fill="FFFFFF"/>
        <w:spacing w:after="165" w:line="240" w:lineRule="auto"/>
        <w:jc w:val="both"/>
        <w:rPr>
          <w:rFonts w:ascii="Calibri" w:eastAsia="Calibri" w:hAnsi="Calibri" w:cs="Calibri"/>
          <w:color w:val="333333"/>
        </w:rPr>
      </w:pPr>
      <w:r>
        <w:rPr>
          <w:rFonts w:ascii="Calibri" w:eastAsia="Calibri" w:hAnsi="Calibri" w:cs="Calibri"/>
          <w:color w:val="333333"/>
        </w:rPr>
        <w:t>A closed session may be held only for certain, limited purposes, including the following:</w:t>
      </w:r>
    </w:p>
    <w:p w14:paraId="7DD6D4EA" w14:textId="77777777" w:rsidR="008644D8" w:rsidRDefault="00D06184" w:rsidP="00BD43A3">
      <w:pPr>
        <w:numPr>
          <w:ilvl w:val="0"/>
          <w:numId w:val="3"/>
        </w:numPr>
        <w:shd w:val="clear" w:color="auto" w:fill="FFFFFF"/>
        <w:spacing w:before="280" w:after="75" w:line="240" w:lineRule="auto"/>
        <w:jc w:val="both"/>
        <w:rPr>
          <w:rFonts w:ascii="Calibri" w:eastAsia="Calibri" w:hAnsi="Calibri" w:cs="Calibri"/>
          <w:color w:val="333333"/>
        </w:rPr>
      </w:pPr>
      <w:r>
        <w:rPr>
          <w:rFonts w:ascii="Calibri" w:eastAsia="Calibri" w:hAnsi="Calibri" w:cs="Calibri"/>
          <w:color w:val="333333"/>
        </w:rPr>
        <w:t>Considering an employee’s dismissal, demotion or discipline, or considering an investigation of charges against the employee.</w:t>
      </w:r>
    </w:p>
    <w:p w14:paraId="35B3100B" w14:textId="77777777" w:rsidR="008644D8" w:rsidRDefault="00D06184" w:rsidP="00BD43A3">
      <w:pPr>
        <w:numPr>
          <w:ilvl w:val="0"/>
          <w:numId w:val="3"/>
        </w:numPr>
        <w:shd w:val="clear" w:color="auto" w:fill="FFFFFF"/>
        <w:spacing w:after="75" w:line="240" w:lineRule="auto"/>
        <w:jc w:val="both"/>
        <w:rPr>
          <w:rFonts w:ascii="Calibri" w:eastAsia="Calibri" w:hAnsi="Calibri" w:cs="Calibri"/>
          <w:color w:val="333333"/>
        </w:rPr>
      </w:pPr>
      <w:r>
        <w:rPr>
          <w:rFonts w:ascii="Calibri" w:eastAsia="Calibri" w:hAnsi="Calibri" w:cs="Calibri"/>
          <w:color w:val="333333"/>
        </w:rPr>
        <w:t>Considering an employee’s employment, evaluation, promotion or compensation, including renewals or non</w:t>
      </w:r>
      <w:r w:rsidR="001A02CF">
        <w:rPr>
          <w:rFonts w:ascii="Calibri" w:eastAsia="Calibri" w:hAnsi="Calibri" w:cs="Calibri"/>
          <w:color w:val="333333"/>
        </w:rPr>
        <w:t>-</w:t>
      </w:r>
      <w:r>
        <w:rPr>
          <w:rFonts w:ascii="Calibri" w:eastAsia="Calibri" w:hAnsi="Calibri" w:cs="Calibri"/>
          <w:color w:val="333333"/>
        </w:rPr>
        <w:t>renewals of contracts, if tenure is not at issue. </w:t>
      </w:r>
    </w:p>
    <w:p w14:paraId="317B335D" w14:textId="77777777" w:rsidR="008644D8" w:rsidRDefault="00D06184" w:rsidP="00BD43A3">
      <w:pPr>
        <w:numPr>
          <w:ilvl w:val="0"/>
          <w:numId w:val="3"/>
        </w:numPr>
        <w:shd w:val="clear" w:color="auto" w:fill="FFFFFF"/>
        <w:spacing w:after="75" w:line="240" w:lineRule="auto"/>
        <w:jc w:val="both"/>
        <w:rPr>
          <w:rFonts w:ascii="Calibri" w:eastAsia="Calibri" w:hAnsi="Calibri" w:cs="Calibri"/>
          <w:color w:val="333333"/>
        </w:rPr>
      </w:pPr>
      <w:r>
        <w:rPr>
          <w:rFonts w:ascii="Calibri" w:eastAsia="Calibri" w:hAnsi="Calibri" w:cs="Calibri"/>
          <w:color w:val="333333"/>
        </w:rPr>
        <w:t>Conferring with lawyers for the university concerning pending or possible lawsuits involving the university or its members. </w:t>
      </w:r>
    </w:p>
    <w:p w14:paraId="5E6E478E" w14:textId="77777777" w:rsidR="008644D8" w:rsidRDefault="00D06184" w:rsidP="00BD43A3">
      <w:pPr>
        <w:numPr>
          <w:ilvl w:val="0"/>
          <w:numId w:val="3"/>
        </w:numPr>
        <w:shd w:val="clear" w:color="auto" w:fill="FFFFFF"/>
        <w:spacing w:after="75" w:line="240" w:lineRule="auto"/>
        <w:jc w:val="both"/>
        <w:rPr>
          <w:rFonts w:ascii="Calibri" w:eastAsia="Calibri" w:hAnsi="Calibri" w:cs="Calibri"/>
          <w:color w:val="333333"/>
        </w:rPr>
      </w:pPr>
      <w:r>
        <w:rPr>
          <w:rFonts w:ascii="Calibri" w:eastAsia="Calibri" w:hAnsi="Calibri" w:cs="Calibri"/>
          <w:color w:val="333333"/>
        </w:rPr>
        <w:t>Deliberations that follow an open judicial or quasi-judicial trial or hearing. </w:t>
      </w:r>
    </w:p>
    <w:p w14:paraId="47BC0B72" w14:textId="77777777" w:rsidR="008644D8" w:rsidRDefault="00D06184" w:rsidP="00BD43A3">
      <w:pPr>
        <w:numPr>
          <w:ilvl w:val="0"/>
          <w:numId w:val="3"/>
        </w:numPr>
        <w:shd w:val="clear" w:color="auto" w:fill="FFFFFF"/>
        <w:spacing w:after="75" w:line="240" w:lineRule="auto"/>
        <w:jc w:val="both"/>
        <w:rPr>
          <w:rFonts w:ascii="Calibri" w:eastAsia="Calibri" w:hAnsi="Calibri" w:cs="Calibri"/>
          <w:color w:val="333333"/>
        </w:rPr>
      </w:pPr>
      <w:r>
        <w:rPr>
          <w:rFonts w:ascii="Calibri" w:eastAsia="Calibri" w:hAnsi="Calibri" w:cs="Calibri"/>
          <w:color w:val="333333"/>
        </w:rPr>
        <w:t>Considering information which, if discussed in public, would likely have a substantially adverse effect on the reputations of the persons named. Examples include financial, medical, social or personal histories; disciplinary data of specific persons; preliminary review of specific personnel problems; or investigations of charges against specific persons. </w:t>
      </w:r>
    </w:p>
    <w:p w14:paraId="140FEDBB" w14:textId="77777777" w:rsidR="008644D8" w:rsidRDefault="00D06184" w:rsidP="00BD43A3">
      <w:pPr>
        <w:numPr>
          <w:ilvl w:val="0"/>
          <w:numId w:val="3"/>
        </w:numPr>
        <w:shd w:val="clear" w:color="auto" w:fill="FFFFFF"/>
        <w:spacing w:after="75" w:line="240" w:lineRule="auto"/>
        <w:jc w:val="both"/>
        <w:rPr>
          <w:rFonts w:ascii="Calibri" w:eastAsia="Calibri" w:hAnsi="Calibri" w:cs="Calibri"/>
          <w:color w:val="333333"/>
        </w:rPr>
      </w:pPr>
      <w:r>
        <w:rPr>
          <w:rFonts w:ascii="Calibri" w:eastAsia="Calibri" w:hAnsi="Calibri" w:cs="Calibri"/>
          <w:color w:val="333333"/>
        </w:rPr>
        <w:t>Considering the purchase of public property, the investing of public funds or conducting other specified public business, whenever competitive or bargaining reasons require a closed session. </w:t>
      </w:r>
    </w:p>
    <w:p w14:paraId="421FE631" w14:textId="77777777" w:rsidR="0020342A" w:rsidRDefault="0020342A" w:rsidP="00BD43A3">
      <w:pPr>
        <w:shd w:val="clear" w:color="auto" w:fill="FFFFFF"/>
        <w:spacing w:after="75" w:line="240" w:lineRule="auto"/>
        <w:ind w:left="720"/>
        <w:jc w:val="both"/>
        <w:rPr>
          <w:rFonts w:ascii="Calibri" w:eastAsia="Calibri" w:hAnsi="Calibri" w:cs="Calibri"/>
          <w:color w:val="333333"/>
        </w:rPr>
      </w:pPr>
    </w:p>
    <w:p w14:paraId="5CCEB5AC" w14:textId="77777777" w:rsidR="0020342A" w:rsidRPr="0020342A" w:rsidRDefault="00D06184" w:rsidP="00BD43A3">
      <w:pPr>
        <w:pBdr>
          <w:top w:val="nil"/>
          <w:left w:val="nil"/>
          <w:bottom w:val="nil"/>
          <w:right w:val="nil"/>
          <w:between w:val="nil"/>
        </w:pBdr>
        <w:shd w:val="clear" w:color="auto" w:fill="FFFFFF"/>
        <w:spacing w:after="165" w:line="240" w:lineRule="auto"/>
        <w:jc w:val="both"/>
        <w:rPr>
          <w:rFonts w:ascii="Calibri" w:eastAsia="Calibri" w:hAnsi="Calibri" w:cs="Calibri"/>
          <w:color w:val="333333"/>
          <w:u w:val="single"/>
        </w:rPr>
      </w:pPr>
      <w:r w:rsidRPr="0020342A">
        <w:rPr>
          <w:rFonts w:ascii="Calibri" w:eastAsia="Calibri" w:hAnsi="Calibri" w:cs="Calibri"/>
          <w:b/>
          <w:color w:val="333333"/>
          <w:u w:val="single"/>
        </w:rPr>
        <w:t>Special practices relating to consideration of tenure</w:t>
      </w:r>
      <w:r w:rsidRPr="0020342A">
        <w:rPr>
          <w:rFonts w:ascii="Calibri" w:eastAsia="Calibri" w:hAnsi="Calibri" w:cs="Calibri"/>
          <w:color w:val="333333"/>
          <w:u w:val="single"/>
        </w:rPr>
        <w:t xml:space="preserve"> </w:t>
      </w:r>
    </w:p>
    <w:p w14:paraId="011C7974" w14:textId="77777777" w:rsidR="008644D8" w:rsidRDefault="00D06184" w:rsidP="00BD43A3">
      <w:pPr>
        <w:pBdr>
          <w:top w:val="nil"/>
          <w:left w:val="nil"/>
          <w:bottom w:val="nil"/>
          <w:right w:val="nil"/>
          <w:between w:val="nil"/>
        </w:pBdr>
        <w:shd w:val="clear" w:color="auto" w:fill="FFFFFF"/>
        <w:spacing w:after="165" w:line="240" w:lineRule="auto"/>
        <w:jc w:val="both"/>
        <w:rPr>
          <w:rFonts w:ascii="Calibri" w:eastAsia="Calibri" w:hAnsi="Calibri" w:cs="Calibri"/>
          <w:color w:val="333333"/>
        </w:rPr>
      </w:pPr>
      <w:r>
        <w:rPr>
          <w:rFonts w:ascii="Calibri" w:eastAsia="Calibri" w:hAnsi="Calibri" w:cs="Calibri"/>
          <w:color w:val="333333"/>
        </w:rPr>
        <w:t>Under </w:t>
      </w:r>
      <w:hyperlink r:id="rId14">
        <w:r>
          <w:rPr>
            <w:rFonts w:ascii="Calibri" w:eastAsia="Calibri" w:hAnsi="Calibri" w:cs="Calibri"/>
            <w:color w:val="1155CC"/>
            <w:u w:val="single"/>
          </w:rPr>
          <w:t>Wis. Stat. § 19.85 (1) (b)</w:t>
        </w:r>
      </w:hyperlink>
      <w:r>
        <w:rPr>
          <w:rFonts w:ascii="Calibri" w:eastAsia="Calibri" w:hAnsi="Calibri" w:cs="Calibri"/>
          <w:color w:val="333333"/>
        </w:rPr>
        <w:t xml:space="preserve">, a closed session may be held when “considering the grant or denial of tenure for a university faculty member,” but the tenure candidate must be notified that he or she “has the right to demand that the evidentiary hearing or meeting be held in open session.” The </w:t>
      </w:r>
      <w:r w:rsidR="001A02CF">
        <w:rPr>
          <w:rFonts w:ascii="Calibri" w:eastAsia="Calibri" w:hAnsi="Calibri" w:cs="Calibri"/>
          <w:color w:val="333333"/>
        </w:rPr>
        <w:t xml:space="preserve">University of Wisconsin System Office of </w:t>
      </w:r>
      <w:r>
        <w:rPr>
          <w:rFonts w:ascii="Calibri" w:eastAsia="Calibri" w:hAnsi="Calibri" w:cs="Calibri"/>
          <w:color w:val="333333"/>
        </w:rPr>
        <w:t>General Counsel advises institutions to continue the system’s long-standing practice of holding open sessions for the entire departmental review process, including deliberations and the tenure vote, where the tenure candidate so requests.</w:t>
      </w:r>
    </w:p>
    <w:p w14:paraId="3C6C152F" w14:textId="77777777" w:rsidR="008644D8" w:rsidRPr="007E1613" w:rsidRDefault="00D06184" w:rsidP="00BD43A3">
      <w:pPr>
        <w:pStyle w:val="Heading1"/>
        <w:spacing w:before="0"/>
        <w:jc w:val="both"/>
        <w:rPr>
          <w:rFonts w:ascii="Calibri" w:eastAsia="Calibri" w:hAnsi="Calibri" w:cs="Calibri"/>
          <w:color w:val="auto"/>
          <w:sz w:val="22"/>
          <w:szCs w:val="22"/>
          <w:u w:val="single"/>
        </w:rPr>
      </w:pPr>
      <w:bookmarkStart w:id="11" w:name="bookmark=id.26in1rg" w:colFirst="0" w:colLast="0"/>
      <w:bookmarkStart w:id="12" w:name="_heading=h.3rdcrjn" w:colFirst="0" w:colLast="0"/>
      <w:bookmarkEnd w:id="11"/>
      <w:bookmarkEnd w:id="12"/>
      <w:r w:rsidRPr="007E1613">
        <w:rPr>
          <w:rFonts w:ascii="Calibri" w:eastAsia="Calibri" w:hAnsi="Calibri" w:cs="Calibri"/>
          <w:color w:val="auto"/>
          <w:sz w:val="22"/>
          <w:szCs w:val="22"/>
          <w:u w:val="single"/>
        </w:rPr>
        <w:lastRenderedPageBreak/>
        <w:t>Convening a Closed Session (Other than Tenure)</w:t>
      </w:r>
    </w:p>
    <w:p w14:paraId="19756ED7" w14:textId="77777777" w:rsidR="008644D8" w:rsidRDefault="00D06184" w:rsidP="00BD43A3">
      <w:pPr>
        <w:pStyle w:val="Heading1"/>
        <w:spacing w:before="0"/>
        <w:jc w:val="both"/>
        <w:rPr>
          <w:rFonts w:ascii="Calibri" w:eastAsia="Calibri" w:hAnsi="Calibri" w:cs="Calibri"/>
          <w:b w:val="0"/>
          <w:color w:val="333333"/>
          <w:sz w:val="22"/>
          <w:szCs w:val="22"/>
        </w:rPr>
      </w:pPr>
      <w:bookmarkStart w:id="13" w:name="_heading=h.8ixgiunn0fjb" w:colFirst="0" w:colLast="0"/>
      <w:bookmarkEnd w:id="13"/>
      <w:r>
        <w:rPr>
          <w:rFonts w:ascii="Calibri" w:eastAsia="Calibri" w:hAnsi="Calibri" w:cs="Calibri"/>
          <w:b w:val="0"/>
          <w:color w:val="333333"/>
          <w:sz w:val="22"/>
          <w:szCs w:val="22"/>
          <w:highlight w:val="white"/>
        </w:rPr>
        <w:t xml:space="preserve">The following steps must precede a closed session pursuant to </w:t>
      </w:r>
      <w:hyperlink r:id="rId15">
        <w:r>
          <w:rPr>
            <w:rFonts w:ascii="Calibri" w:eastAsia="Calibri" w:hAnsi="Calibri" w:cs="Calibri"/>
            <w:b w:val="0"/>
            <w:color w:val="1155CC"/>
            <w:sz w:val="22"/>
            <w:szCs w:val="22"/>
            <w:highlight w:val="white"/>
            <w:u w:val="single"/>
          </w:rPr>
          <w:t>Wis. Stat. § 19.85 (1)</w:t>
        </w:r>
      </w:hyperlink>
      <w:r>
        <w:rPr>
          <w:rFonts w:ascii="Calibri" w:eastAsia="Calibri" w:hAnsi="Calibri" w:cs="Calibri"/>
          <w:b w:val="0"/>
          <w:color w:val="333333"/>
          <w:sz w:val="22"/>
          <w:szCs w:val="22"/>
          <w:highlight w:val="white"/>
        </w:rPr>
        <w:t>:</w:t>
      </w:r>
    </w:p>
    <w:p w14:paraId="4929E6FA" w14:textId="77777777" w:rsidR="0020342A" w:rsidRPr="0020342A" w:rsidRDefault="0020342A" w:rsidP="00BD43A3">
      <w:pPr>
        <w:jc w:val="both"/>
        <w:rPr>
          <w:rFonts w:eastAsia="Calibri"/>
        </w:rPr>
      </w:pPr>
    </w:p>
    <w:tbl>
      <w:tblPr>
        <w:tblStyle w:val="a0"/>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8550"/>
      </w:tblGrid>
      <w:tr w:rsidR="008644D8" w14:paraId="53809A1C" w14:textId="77777777">
        <w:tc>
          <w:tcPr>
            <w:tcW w:w="675" w:type="dxa"/>
            <w:tcBorders>
              <w:top w:val="single" w:sz="4" w:space="0" w:color="000000"/>
              <w:left w:val="single" w:sz="4" w:space="0" w:color="000000"/>
              <w:bottom w:val="single" w:sz="4" w:space="0" w:color="000000"/>
              <w:right w:val="single" w:sz="4" w:space="0" w:color="000000"/>
            </w:tcBorders>
            <w:shd w:val="clear" w:color="auto" w:fill="E4D3F1"/>
          </w:tcPr>
          <w:p w14:paraId="678ED97D" w14:textId="77777777" w:rsidR="008644D8" w:rsidRDefault="00D06184" w:rsidP="00BD43A3">
            <w:pPr>
              <w:spacing w:before="100" w:after="100"/>
              <w:jc w:val="both"/>
            </w:pPr>
            <w:r>
              <w:t>Step</w:t>
            </w:r>
          </w:p>
        </w:tc>
        <w:tc>
          <w:tcPr>
            <w:tcW w:w="8550" w:type="dxa"/>
            <w:tcBorders>
              <w:top w:val="single" w:sz="4" w:space="0" w:color="000000"/>
              <w:left w:val="single" w:sz="4" w:space="0" w:color="000000"/>
              <w:bottom w:val="single" w:sz="4" w:space="0" w:color="000000"/>
              <w:right w:val="single" w:sz="4" w:space="0" w:color="000000"/>
            </w:tcBorders>
            <w:shd w:val="clear" w:color="auto" w:fill="E4D3F1"/>
          </w:tcPr>
          <w:p w14:paraId="6E3A73FD" w14:textId="77777777" w:rsidR="008644D8" w:rsidRDefault="00D06184" w:rsidP="00BD43A3">
            <w:pPr>
              <w:spacing w:before="100" w:after="100"/>
              <w:jc w:val="both"/>
            </w:pPr>
            <w:r>
              <w:t>Action</w:t>
            </w:r>
          </w:p>
        </w:tc>
      </w:tr>
      <w:tr w:rsidR="008644D8" w14:paraId="64722AEA" w14:textId="77777777">
        <w:tc>
          <w:tcPr>
            <w:tcW w:w="675" w:type="dxa"/>
            <w:tcBorders>
              <w:top w:val="single" w:sz="4" w:space="0" w:color="000000"/>
              <w:left w:val="single" w:sz="4" w:space="0" w:color="000000"/>
              <w:bottom w:val="single" w:sz="4" w:space="0" w:color="000000"/>
              <w:right w:val="single" w:sz="4" w:space="0" w:color="000000"/>
            </w:tcBorders>
            <w:shd w:val="clear" w:color="auto" w:fill="E4D3F1"/>
          </w:tcPr>
          <w:p w14:paraId="07A4FEEA" w14:textId="77777777" w:rsidR="008644D8" w:rsidRDefault="00D06184" w:rsidP="00BD43A3">
            <w:pPr>
              <w:spacing w:before="100" w:after="100"/>
              <w:jc w:val="both"/>
            </w:pPr>
            <w:r>
              <w:t>1.</w:t>
            </w:r>
          </w:p>
        </w:tc>
        <w:tc>
          <w:tcPr>
            <w:tcW w:w="8550" w:type="dxa"/>
            <w:tcBorders>
              <w:top w:val="single" w:sz="4" w:space="0" w:color="000000"/>
              <w:left w:val="single" w:sz="4" w:space="0" w:color="000000"/>
              <w:bottom w:val="single" w:sz="4" w:space="0" w:color="000000"/>
              <w:right w:val="single" w:sz="4" w:space="0" w:color="000000"/>
            </w:tcBorders>
          </w:tcPr>
          <w:p w14:paraId="5FD40935" w14:textId="77777777" w:rsidR="008644D8" w:rsidRDefault="00D06184" w:rsidP="00BD43A3">
            <w:pPr>
              <w:shd w:val="clear" w:color="auto" w:fill="FFFFFF"/>
              <w:spacing w:after="75"/>
              <w:jc w:val="both"/>
              <w:rPr>
                <w:color w:val="333333"/>
              </w:rPr>
            </w:pPr>
            <w:r>
              <w:rPr>
                <w:color w:val="333333"/>
              </w:rPr>
              <w:t>The body must first convene in open session</w:t>
            </w:r>
            <w:r w:rsidR="0020342A">
              <w:rPr>
                <w:color w:val="333333"/>
              </w:rPr>
              <w:t>.</w:t>
            </w:r>
          </w:p>
        </w:tc>
      </w:tr>
      <w:tr w:rsidR="008644D8" w14:paraId="697A74A8" w14:textId="77777777">
        <w:tc>
          <w:tcPr>
            <w:tcW w:w="675" w:type="dxa"/>
            <w:tcBorders>
              <w:top w:val="single" w:sz="4" w:space="0" w:color="000000"/>
              <w:left w:val="single" w:sz="4" w:space="0" w:color="000000"/>
              <w:bottom w:val="single" w:sz="4" w:space="0" w:color="000000"/>
              <w:right w:val="single" w:sz="4" w:space="0" w:color="000000"/>
            </w:tcBorders>
            <w:shd w:val="clear" w:color="auto" w:fill="E4D3F1"/>
          </w:tcPr>
          <w:p w14:paraId="0AE54C18" w14:textId="77777777" w:rsidR="008644D8" w:rsidRDefault="00D06184" w:rsidP="00BD43A3">
            <w:pPr>
              <w:spacing w:before="100" w:after="100"/>
              <w:jc w:val="both"/>
            </w:pPr>
            <w:r>
              <w:t>2.</w:t>
            </w:r>
          </w:p>
        </w:tc>
        <w:tc>
          <w:tcPr>
            <w:tcW w:w="8550" w:type="dxa"/>
            <w:tcBorders>
              <w:top w:val="single" w:sz="4" w:space="0" w:color="000000"/>
              <w:left w:val="single" w:sz="4" w:space="0" w:color="000000"/>
              <w:bottom w:val="single" w:sz="4" w:space="0" w:color="000000"/>
              <w:right w:val="single" w:sz="4" w:space="0" w:color="000000"/>
            </w:tcBorders>
          </w:tcPr>
          <w:p w14:paraId="19A4FC94" w14:textId="77777777" w:rsidR="008644D8" w:rsidRDefault="00D06184" w:rsidP="00BD43A3">
            <w:pPr>
              <w:shd w:val="clear" w:color="auto" w:fill="FFFFFF"/>
              <w:spacing w:after="75"/>
              <w:jc w:val="both"/>
              <w:rPr>
                <w:color w:val="333333"/>
              </w:rPr>
            </w:pPr>
            <w:r>
              <w:rPr>
                <w:color w:val="333333"/>
              </w:rPr>
              <w:t xml:space="preserve">A member of the body must move that the body convene in closed session, stating the nature of the business to be considered in closed session and citing the relevant exemption under </w:t>
            </w:r>
            <w:hyperlink r:id="rId16">
              <w:r>
                <w:rPr>
                  <w:color w:val="1155CC"/>
                  <w:u w:val="single"/>
                </w:rPr>
                <w:t>Wis. Stat. § 19.85 (1)</w:t>
              </w:r>
            </w:hyperlink>
            <w:r>
              <w:rPr>
                <w:color w:val="333333"/>
              </w:rPr>
              <w:t xml:space="preserve"> that provides authority for the closed session.</w:t>
            </w:r>
          </w:p>
        </w:tc>
      </w:tr>
      <w:tr w:rsidR="008644D8" w14:paraId="4386D1E3" w14:textId="77777777">
        <w:tc>
          <w:tcPr>
            <w:tcW w:w="675" w:type="dxa"/>
            <w:tcBorders>
              <w:top w:val="single" w:sz="4" w:space="0" w:color="000000"/>
              <w:left w:val="single" w:sz="4" w:space="0" w:color="000000"/>
              <w:bottom w:val="single" w:sz="4" w:space="0" w:color="000000"/>
              <w:right w:val="single" w:sz="4" w:space="0" w:color="000000"/>
            </w:tcBorders>
            <w:shd w:val="clear" w:color="auto" w:fill="E4D3F1"/>
          </w:tcPr>
          <w:p w14:paraId="19DA4865" w14:textId="77777777" w:rsidR="008644D8" w:rsidRDefault="00D06184" w:rsidP="00BD43A3">
            <w:pPr>
              <w:spacing w:before="100" w:after="100"/>
              <w:jc w:val="both"/>
            </w:pPr>
            <w:r>
              <w:t>3.</w:t>
            </w:r>
          </w:p>
        </w:tc>
        <w:tc>
          <w:tcPr>
            <w:tcW w:w="8550" w:type="dxa"/>
            <w:tcBorders>
              <w:top w:val="single" w:sz="4" w:space="0" w:color="000000"/>
              <w:left w:val="single" w:sz="4" w:space="0" w:color="000000"/>
              <w:bottom w:val="single" w:sz="4" w:space="0" w:color="000000"/>
              <w:right w:val="single" w:sz="4" w:space="0" w:color="000000"/>
            </w:tcBorders>
          </w:tcPr>
          <w:p w14:paraId="66180BBA" w14:textId="77777777" w:rsidR="008644D8" w:rsidRDefault="00D06184" w:rsidP="00BD43A3">
            <w:pPr>
              <w:shd w:val="clear" w:color="auto" w:fill="FFFFFF"/>
              <w:spacing w:after="75"/>
              <w:jc w:val="both"/>
              <w:rPr>
                <w:color w:val="333333"/>
              </w:rPr>
            </w:pPr>
            <w:r>
              <w:rPr>
                <w:color w:val="333333"/>
              </w:rPr>
              <w:t>The contents of the announcement must be recorded in the minutes of the meeting.</w:t>
            </w:r>
          </w:p>
        </w:tc>
      </w:tr>
      <w:tr w:rsidR="008644D8" w14:paraId="33C66298" w14:textId="77777777">
        <w:tc>
          <w:tcPr>
            <w:tcW w:w="675" w:type="dxa"/>
            <w:tcBorders>
              <w:top w:val="single" w:sz="4" w:space="0" w:color="000000"/>
              <w:left w:val="single" w:sz="4" w:space="0" w:color="000000"/>
              <w:bottom w:val="single" w:sz="4" w:space="0" w:color="000000"/>
              <w:right w:val="single" w:sz="4" w:space="0" w:color="000000"/>
            </w:tcBorders>
            <w:shd w:val="clear" w:color="auto" w:fill="E4D3F1"/>
          </w:tcPr>
          <w:p w14:paraId="262EB9D9" w14:textId="77777777" w:rsidR="008644D8" w:rsidRDefault="00D06184" w:rsidP="00BD43A3">
            <w:pPr>
              <w:spacing w:before="100" w:after="100"/>
              <w:jc w:val="both"/>
            </w:pPr>
            <w:r>
              <w:t>4.</w:t>
            </w:r>
          </w:p>
        </w:tc>
        <w:tc>
          <w:tcPr>
            <w:tcW w:w="8550" w:type="dxa"/>
            <w:tcBorders>
              <w:top w:val="single" w:sz="4" w:space="0" w:color="000000"/>
              <w:left w:val="single" w:sz="4" w:space="0" w:color="000000"/>
              <w:bottom w:val="single" w:sz="4" w:space="0" w:color="000000"/>
              <w:right w:val="single" w:sz="4" w:space="0" w:color="000000"/>
            </w:tcBorders>
          </w:tcPr>
          <w:p w14:paraId="699C7F23" w14:textId="77777777" w:rsidR="008644D8" w:rsidRDefault="00D06184" w:rsidP="00BD43A3">
            <w:pPr>
              <w:shd w:val="clear" w:color="auto" w:fill="FFFFFF"/>
              <w:spacing w:after="75"/>
              <w:jc w:val="both"/>
              <w:rPr>
                <w:color w:val="333333"/>
              </w:rPr>
            </w:pPr>
            <w:r>
              <w:rPr>
                <w:color w:val="333333"/>
              </w:rPr>
              <w:t>The motion must be passed by a majority vote of those present. The vote of each member on the motion to close the session must be ascertained and recorded in the meeting’s minutes.</w:t>
            </w:r>
          </w:p>
        </w:tc>
      </w:tr>
    </w:tbl>
    <w:p w14:paraId="5CC124E1" w14:textId="77777777" w:rsidR="008644D8" w:rsidRDefault="008644D8" w:rsidP="00BD43A3">
      <w:pPr>
        <w:spacing w:after="0" w:line="240" w:lineRule="auto"/>
        <w:jc w:val="both"/>
        <w:rPr>
          <w:rFonts w:ascii="Calibri" w:eastAsia="Calibri" w:hAnsi="Calibri" w:cs="Calibri"/>
        </w:rPr>
      </w:pPr>
    </w:p>
    <w:p w14:paraId="78B0A666" w14:textId="77777777" w:rsidR="008644D8" w:rsidRPr="00D72759" w:rsidRDefault="00D06184" w:rsidP="00BD43A3">
      <w:pPr>
        <w:pStyle w:val="Heading1"/>
        <w:spacing w:before="0"/>
        <w:jc w:val="both"/>
        <w:rPr>
          <w:rFonts w:asciiTheme="minorHAnsi" w:eastAsia="Calibri" w:hAnsiTheme="minorHAnsi" w:cstheme="minorHAnsi"/>
          <w:b w:val="0"/>
          <w:color w:val="7030A0"/>
          <w:sz w:val="26"/>
          <w:szCs w:val="26"/>
        </w:rPr>
      </w:pPr>
      <w:bookmarkStart w:id="14" w:name="bookmark=id.35nkun2" w:colFirst="0" w:colLast="0"/>
      <w:bookmarkStart w:id="15" w:name="_heading=h.lnxbz9" w:colFirst="0" w:colLast="0"/>
      <w:bookmarkEnd w:id="14"/>
      <w:bookmarkEnd w:id="15"/>
      <w:r w:rsidRPr="00D72759">
        <w:rPr>
          <w:rFonts w:asciiTheme="minorHAnsi" w:eastAsia="Calibri" w:hAnsiTheme="minorHAnsi" w:cstheme="minorHAnsi"/>
          <w:b w:val="0"/>
          <w:color w:val="7030A0"/>
          <w:sz w:val="26"/>
          <w:szCs w:val="26"/>
        </w:rPr>
        <w:t>Ballots, Votes and Records</w:t>
      </w:r>
    </w:p>
    <w:p w14:paraId="0C9E5453" w14:textId="35A312FE" w:rsidR="00D72759" w:rsidRDefault="00D72759" w:rsidP="00D72759">
      <w:pPr>
        <w:spacing w:after="0"/>
        <w:jc w:val="both"/>
        <w:rPr>
          <w:rFonts w:asciiTheme="minorHAnsi" w:hAnsiTheme="minorHAnsi" w:cstheme="minorHAnsi"/>
        </w:rPr>
      </w:pPr>
      <w:r w:rsidRPr="00D72759">
        <w:rPr>
          <w:rFonts w:asciiTheme="minorHAnsi" w:hAnsiTheme="minorHAnsi" w:cstheme="minorHAnsi"/>
        </w:rPr>
        <w:t>Only the election of officers may be conducted by secret ballot. All other motions and votes must be recorded, preserved, and available for public inspection. A rollcall vote is required where requested by any member. If no roll-call vote is requested, the votes should be preserved by some other method, such as noting the names of those who voted for or against a measure, or by noting a voice vote or show of hands and listing the number of abstaining or dissenting votes. Certain votes should be recorded by individual member's vote, particularly those that affect an individual's employment status such as a renewal, promotion, or tenure vote.</w:t>
      </w:r>
    </w:p>
    <w:p w14:paraId="4C1C6C05" w14:textId="77777777" w:rsidR="00D72759" w:rsidRPr="00D72759" w:rsidRDefault="00D72759" w:rsidP="00D72759">
      <w:pPr>
        <w:spacing w:after="0"/>
        <w:jc w:val="both"/>
        <w:rPr>
          <w:rFonts w:asciiTheme="minorHAnsi" w:hAnsiTheme="minorHAnsi" w:cstheme="minorHAnsi"/>
        </w:rPr>
      </w:pPr>
    </w:p>
    <w:p w14:paraId="2D78F9BA" w14:textId="1266BAB8" w:rsidR="00D72759" w:rsidRPr="00D72759" w:rsidRDefault="00D72759" w:rsidP="00D72759">
      <w:pPr>
        <w:contextualSpacing/>
        <w:jc w:val="both"/>
        <w:rPr>
          <w:rFonts w:asciiTheme="minorHAnsi" w:hAnsiTheme="minorHAnsi" w:cstheme="minorHAnsi"/>
        </w:rPr>
      </w:pPr>
      <w:r w:rsidRPr="00D72759">
        <w:rPr>
          <w:rFonts w:asciiTheme="minorHAnsi" w:hAnsiTheme="minorHAnsi" w:cstheme="minorHAnsi"/>
          <w:b/>
        </w:rPr>
        <w:t>Note:</w:t>
      </w:r>
      <w:r w:rsidRPr="00D72759">
        <w:rPr>
          <w:rFonts w:asciiTheme="minorHAnsi" w:hAnsiTheme="minorHAnsi" w:cstheme="minorHAnsi"/>
        </w:rPr>
        <w:t xml:space="preserve"> Other than recording and preserving motions and votes, the WOML does not require that covered groups keep minutes. However, most governance groups and academic departments have adopted by-laws or rules that do require the keeping of minutes. Because minutes are public records, the Office of General Counsel strongly recommends that closed session minutes be limited to recording motions and votes through rollcall vote.</w:t>
      </w:r>
    </w:p>
    <w:p w14:paraId="4131C5AB" w14:textId="77777777" w:rsidR="00D72759" w:rsidRDefault="00D72759" w:rsidP="00BD43A3">
      <w:pPr>
        <w:pBdr>
          <w:top w:val="nil"/>
          <w:left w:val="nil"/>
          <w:bottom w:val="nil"/>
          <w:right w:val="nil"/>
          <w:between w:val="nil"/>
        </w:pBdr>
        <w:shd w:val="clear" w:color="auto" w:fill="FFFFFF"/>
        <w:spacing w:after="165" w:line="240" w:lineRule="auto"/>
        <w:jc w:val="both"/>
        <w:rPr>
          <w:rFonts w:ascii="Calibri" w:eastAsia="Calibri" w:hAnsi="Calibri" w:cs="Calibri"/>
        </w:rPr>
      </w:pPr>
    </w:p>
    <w:p w14:paraId="40426998" w14:textId="77777777" w:rsidR="008644D8" w:rsidRDefault="00D06184" w:rsidP="00BD43A3">
      <w:pPr>
        <w:pBdr>
          <w:top w:val="nil"/>
          <w:left w:val="nil"/>
          <w:bottom w:val="nil"/>
          <w:right w:val="nil"/>
          <w:between w:val="nil"/>
        </w:pBdr>
        <w:shd w:val="clear" w:color="auto" w:fill="FFFFFF"/>
        <w:spacing w:after="165" w:line="240" w:lineRule="auto"/>
        <w:jc w:val="both"/>
        <w:rPr>
          <w:rFonts w:ascii="Calibri" w:eastAsia="Calibri" w:hAnsi="Calibri" w:cs="Calibri"/>
          <w:color w:val="7030A0"/>
          <w:sz w:val="26"/>
          <w:szCs w:val="26"/>
        </w:rPr>
      </w:pPr>
      <w:bookmarkStart w:id="16" w:name="bookmark=id.5vesewhr6i89" w:colFirst="0" w:colLast="0"/>
      <w:bookmarkEnd w:id="16"/>
      <w:r>
        <w:rPr>
          <w:rFonts w:ascii="Calibri" w:eastAsia="Calibri" w:hAnsi="Calibri" w:cs="Calibri"/>
          <w:color w:val="7030A0"/>
          <w:sz w:val="26"/>
          <w:szCs w:val="26"/>
        </w:rPr>
        <w:t>Virtual Meeting</w:t>
      </w:r>
      <w:r w:rsidR="00F7001E">
        <w:rPr>
          <w:rFonts w:ascii="Calibri" w:eastAsia="Calibri" w:hAnsi="Calibri" w:cs="Calibri"/>
          <w:color w:val="7030A0"/>
          <w:sz w:val="26"/>
          <w:szCs w:val="26"/>
        </w:rPr>
        <w:t>s and Open Access</w:t>
      </w:r>
    </w:p>
    <w:p w14:paraId="4ED9B37A" w14:textId="77777777" w:rsidR="008644D8" w:rsidRPr="0020342A" w:rsidRDefault="0020342A" w:rsidP="00BD43A3">
      <w:pPr>
        <w:pBdr>
          <w:top w:val="nil"/>
          <w:left w:val="nil"/>
          <w:bottom w:val="nil"/>
          <w:right w:val="nil"/>
          <w:between w:val="nil"/>
        </w:pBdr>
        <w:shd w:val="clear" w:color="auto" w:fill="FFFFFF"/>
        <w:spacing w:after="165" w:line="240" w:lineRule="auto"/>
        <w:jc w:val="both"/>
        <w:rPr>
          <w:rFonts w:ascii="Calibri" w:eastAsia="Calibri" w:hAnsi="Calibri" w:cs="Calibri"/>
          <w:b/>
          <w:sz w:val="24"/>
          <w:szCs w:val="24"/>
          <w:u w:val="single"/>
        </w:rPr>
      </w:pPr>
      <w:r w:rsidRPr="0020342A">
        <w:rPr>
          <w:rFonts w:ascii="Calibri" w:eastAsia="Calibri" w:hAnsi="Calibri" w:cs="Calibri"/>
          <w:b/>
          <w:sz w:val="24"/>
          <w:szCs w:val="24"/>
          <w:u w:val="single"/>
        </w:rPr>
        <w:t>Basic Requirements</w:t>
      </w:r>
    </w:p>
    <w:p w14:paraId="10C71F32" w14:textId="77777777" w:rsidR="008644D8" w:rsidRPr="00B3196C" w:rsidRDefault="00D06184" w:rsidP="00BD43A3">
      <w:pPr>
        <w:pBdr>
          <w:top w:val="nil"/>
          <w:left w:val="nil"/>
          <w:bottom w:val="nil"/>
          <w:right w:val="nil"/>
          <w:between w:val="nil"/>
        </w:pBdr>
        <w:shd w:val="clear" w:color="auto" w:fill="FFFFFF"/>
        <w:spacing w:after="165" w:line="240" w:lineRule="auto"/>
        <w:jc w:val="both"/>
        <w:rPr>
          <w:rFonts w:ascii="Calibri" w:eastAsia="Calibri" w:hAnsi="Calibri" w:cs="Calibri"/>
        </w:rPr>
      </w:pPr>
      <w:r>
        <w:rPr>
          <w:rFonts w:ascii="Calibri" w:eastAsia="Calibri" w:hAnsi="Calibri" w:cs="Calibri"/>
        </w:rPr>
        <w:t>The basic legal requirements for an open meeting held by teleconference, videoconference, or another v</w:t>
      </w:r>
      <w:r w:rsidRPr="00B3196C">
        <w:rPr>
          <w:rFonts w:ascii="Calibri" w:eastAsia="Calibri" w:hAnsi="Calibri" w:cs="Calibri"/>
        </w:rPr>
        <w:t>irtual format under the Wisconsin’s Open Meetings law are the same as those for the face-to-face meetings routinely conducted at University of Wisconsin campuses, namely public notice of the time, location, and subject matter of the meeting, and opportunity for the public to attend and observe the meeting.</w:t>
      </w:r>
    </w:p>
    <w:p w14:paraId="42048CC4" w14:textId="15AD6657" w:rsidR="008644D8" w:rsidRPr="00B3196C" w:rsidRDefault="00B3196C" w:rsidP="00B3196C">
      <w:pPr>
        <w:pStyle w:val="ListParagraph"/>
        <w:numPr>
          <w:ilvl w:val="0"/>
          <w:numId w:val="8"/>
        </w:numPr>
        <w:pBdr>
          <w:top w:val="nil"/>
          <w:left w:val="nil"/>
          <w:bottom w:val="nil"/>
          <w:right w:val="nil"/>
          <w:between w:val="nil"/>
        </w:pBdr>
        <w:shd w:val="clear" w:color="auto" w:fill="FFFFFF"/>
        <w:spacing w:after="200"/>
        <w:jc w:val="both"/>
        <w:rPr>
          <w:rFonts w:ascii="Calibri" w:eastAsia="Calibri" w:hAnsi="Calibri" w:cs="Calibri"/>
          <w:sz w:val="22"/>
          <w:szCs w:val="22"/>
        </w:rPr>
      </w:pPr>
      <w:r w:rsidRPr="00B3196C">
        <w:rPr>
          <w:rFonts w:ascii="Calibri" w:eastAsia="Calibri" w:hAnsi="Calibri" w:cs="Calibri"/>
          <w:b/>
          <w:sz w:val="22"/>
          <w:szCs w:val="22"/>
        </w:rPr>
        <w:t>Formats.</w:t>
      </w:r>
      <w:r w:rsidRPr="00B3196C">
        <w:rPr>
          <w:rFonts w:ascii="Calibri" w:eastAsia="Calibri" w:hAnsi="Calibri" w:cs="Calibri"/>
          <w:sz w:val="22"/>
          <w:szCs w:val="22"/>
        </w:rPr>
        <w:t xml:space="preserve"> </w:t>
      </w:r>
      <w:r>
        <w:rPr>
          <w:rFonts w:ascii="Calibri" w:eastAsia="Calibri" w:hAnsi="Calibri" w:cs="Calibri"/>
          <w:sz w:val="22"/>
          <w:szCs w:val="22"/>
        </w:rPr>
        <w:t>M</w:t>
      </w:r>
      <w:r w:rsidRPr="00B3196C">
        <w:rPr>
          <w:rFonts w:ascii="Calibri" w:eastAsia="Calibri" w:hAnsi="Calibri" w:cs="Calibri"/>
          <w:sz w:val="22"/>
          <w:szCs w:val="22"/>
        </w:rPr>
        <w:t xml:space="preserve">eeting access information may include </w:t>
      </w:r>
      <w:r w:rsidR="00D06184" w:rsidRPr="00B3196C">
        <w:rPr>
          <w:rFonts w:ascii="Calibri" w:eastAsia="Calibri" w:hAnsi="Calibri" w:cs="Calibri"/>
          <w:sz w:val="22"/>
          <w:szCs w:val="22"/>
        </w:rPr>
        <w:t xml:space="preserve">dial-in information for a teleconference so that the public can attend the meeting by calling in. Similarly, for meetings using videoconferencing or other virtual platforms, a </w:t>
      </w:r>
      <w:r>
        <w:rPr>
          <w:rFonts w:ascii="Calibri" w:eastAsia="Calibri" w:hAnsi="Calibri" w:cs="Calibri"/>
          <w:sz w:val="22"/>
          <w:szCs w:val="22"/>
        </w:rPr>
        <w:t>hyper</w:t>
      </w:r>
      <w:r w:rsidR="00D06184" w:rsidRPr="00B3196C">
        <w:rPr>
          <w:rFonts w:ascii="Calibri" w:eastAsia="Calibri" w:hAnsi="Calibri" w:cs="Calibri"/>
          <w:sz w:val="22"/>
          <w:szCs w:val="22"/>
        </w:rPr>
        <w:t>link</w:t>
      </w:r>
      <w:r>
        <w:rPr>
          <w:rFonts w:ascii="Calibri" w:eastAsia="Calibri" w:hAnsi="Calibri" w:cs="Calibri"/>
          <w:sz w:val="22"/>
          <w:szCs w:val="22"/>
        </w:rPr>
        <w:t xml:space="preserve"> must be</w:t>
      </w:r>
      <w:r w:rsidR="00D06184" w:rsidRPr="00B3196C">
        <w:rPr>
          <w:rFonts w:ascii="Calibri" w:eastAsia="Calibri" w:hAnsi="Calibri" w:cs="Calibri"/>
          <w:sz w:val="22"/>
          <w:szCs w:val="22"/>
        </w:rPr>
        <w:t xml:space="preserve"> in</w:t>
      </w:r>
      <w:r>
        <w:rPr>
          <w:rFonts w:ascii="Calibri" w:eastAsia="Calibri" w:hAnsi="Calibri" w:cs="Calibri"/>
          <w:sz w:val="22"/>
          <w:szCs w:val="22"/>
        </w:rPr>
        <w:t>cluded in</w:t>
      </w:r>
      <w:r w:rsidR="00D06184" w:rsidRPr="00B3196C">
        <w:rPr>
          <w:rFonts w:ascii="Calibri" w:eastAsia="Calibri" w:hAnsi="Calibri" w:cs="Calibri"/>
          <w:sz w:val="22"/>
          <w:szCs w:val="22"/>
        </w:rPr>
        <w:t xml:space="preserve"> the meeting notice so that anyone may join and view the virtual open meeting. </w:t>
      </w:r>
    </w:p>
    <w:p w14:paraId="43991F9B" w14:textId="21337266" w:rsidR="008644D8" w:rsidRPr="00B3196C" w:rsidRDefault="00B3196C" w:rsidP="00BD43A3">
      <w:pPr>
        <w:numPr>
          <w:ilvl w:val="0"/>
          <w:numId w:val="6"/>
        </w:numPr>
        <w:pBdr>
          <w:top w:val="nil"/>
          <w:left w:val="nil"/>
          <w:bottom w:val="nil"/>
          <w:right w:val="nil"/>
          <w:between w:val="nil"/>
        </w:pBdr>
        <w:shd w:val="clear" w:color="auto" w:fill="FFFFFF"/>
        <w:spacing w:after="200" w:line="240" w:lineRule="auto"/>
        <w:jc w:val="both"/>
        <w:rPr>
          <w:rFonts w:ascii="Calibri" w:eastAsia="Calibri" w:hAnsi="Calibri" w:cs="Calibri"/>
        </w:rPr>
      </w:pPr>
      <w:r w:rsidRPr="00B3196C">
        <w:rPr>
          <w:rFonts w:ascii="Calibri" w:eastAsia="Calibri" w:hAnsi="Calibri" w:cs="Calibri"/>
          <w:b/>
        </w:rPr>
        <w:t>Security.</w:t>
      </w:r>
      <w:r w:rsidRPr="00B3196C">
        <w:rPr>
          <w:rFonts w:ascii="Calibri" w:eastAsia="Calibri" w:hAnsi="Calibri" w:cs="Calibri"/>
        </w:rPr>
        <w:t xml:space="preserve"> </w:t>
      </w:r>
      <w:r w:rsidR="00D06184" w:rsidRPr="00B3196C">
        <w:rPr>
          <w:rFonts w:ascii="Calibri" w:eastAsia="Calibri" w:hAnsi="Calibri" w:cs="Calibri"/>
        </w:rPr>
        <w:t xml:space="preserve">In any event, appropriate measures need to be taken to ensure the security of the University’s computer systems if utilized and to ensure that the meeting body retains control of a virtual meeting.  For example, if a meeting body will go into closed session, it needs to be able to </w:t>
      </w:r>
      <w:r w:rsidR="00D06184" w:rsidRPr="00B3196C">
        <w:rPr>
          <w:rFonts w:ascii="Calibri" w:eastAsia="Calibri" w:hAnsi="Calibri" w:cs="Calibri"/>
        </w:rPr>
        <w:lastRenderedPageBreak/>
        <w:t>determine who is participating in the meeting at any given point in time in order to maintain confidentiality during the closed portion of the meeting. Some technologies like WebEx allow you to see who is still on the line. If those technologies are not available, another option is to use two call-in numbers for committees that plan to go into closed session.</w:t>
      </w:r>
    </w:p>
    <w:p w14:paraId="645E666E" w14:textId="77777777" w:rsidR="00F7001E" w:rsidRPr="00F7001E" w:rsidRDefault="00F7001E" w:rsidP="00BD43A3">
      <w:pPr>
        <w:pBdr>
          <w:top w:val="nil"/>
          <w:left w:val="nil"/>
          <w:bottom w:val="nil"/>
          <w:right w:val="nil"/>
          <w:between w:val="nil"/>
        </w:pBdr>
        <w:shd w:val="clear" w:color="auto" w:fill="FFFFFF"/>
        <w:spacing w:after="165" w:line="240" w:lineRule="auto"/>
        <w:jc w:val="both"/>
        <w:rPr>
          <w:rFonts w:ascii="Calibri" w:eastAsia="Calibri" w:hAnsi="Calibri" w:cs="Calibri"/>
          <w:b/>
          <w:u w:val="single"/>
        </w:rPr>
      </w:pPr>
      <w:r w:rsidRPr="00F7001E">
        <w:rPr>
          <w:rFonts w:ascii="Calibri" w:eastAsia="Calibri" w:hAnsi="Calibri" w:cs="Calibri"/>
          <w:b/>
          <w:u w:val="single"/>
        </w:rPr>
        <w:t>Captioning and Open Access</w:t>
      </w:r>
    </w:p>
    <w:p w14:paraId="148C8419" w14:textId="558B3CD5" w:rsidR="008644D8" w:rsidRDefault="00D06184" w:rsidP="00BD43A3">
      <w:pPr>
        <w:pBdr>
          <w:top w:val="nil"/>
          <w:left w:val="nil"/>
          <w:bottom w:val="nil"/>
          <w:right w:val="nil"/>
          <w:between w:val="nil"/>
        </w:pBdr>
        <w:shd w:val="clear" w:color="auto" w:fill="FFFFFF"/>
        <w:spacing w:after="165" w:line="240" w:lineRule="auto"/>
        <w:jc w:val="both"/>
        <w:rPr>
          <w:rFonts w:ascii="Calibri" w:eastAsia="Calibri" w:hAnsi="Calibri" w:cs="Calibri"/>
        </w:rPr>
      </w:pPr>
      <w:r>
        <w:rPr>
          <w:rFonts w:ascii="Calibri" w:eastAsia="Calibri" w:hAnsi="Calibri" w:cs="Calibri"/>
        </w:rPr>
        <w:t xml:space="preserve">There should be closed captioning </w:t>
      </w:r>
      <w:r w:rsidR="00FD2F11">
        <w:rPr>
          <w:rFonts w:ascii="Calibri" w:eastAsia="Calibri" w:hAnsi="Calibri" w:cs="Calibri"/>
        </w:rPr>
        <w:t xml:space="preserve">available, </w:t>
      </w:r>
      <w:r>
        <w:rPr>
          <w:rFonts w:ascii="Calibri" w:eastAsia="Calibri" w:hAnsi="Calibri" w:cs="Calibri"/>
        </w:rPr>
        <w:t xml:space="preserve">so all people have the ability to participate in the meeting. </w:t>
      </w:r>
    </w:p>
    <w:p w14:paraId="6DB46967" w14:textId="77777777" w:rsidR="008644D8" w:rsidRDefault="00F37236" w:rsidP="00CA4B3F">
      <w:pPr>
        <w:numPr>
          <w:ilvl w:val="0"/>
          <w:numId w:val="10"/>
        </w:numPr>
        <w:pBdr>
          <w:top w:val="nil"/>
          <w:left w:val="nil"/>
          <w:bottom w:val="nil"/>
          <w:right w:val="nil"/>
          <w:between w:val="nil"/>
        </w:pBdr>
        <w:shd w:val="clear" w:color="auto" w:fill="FFFFFF"/>
        <w:spacing w:after="0" w:line="240" w:lineRule="auto"/>
        <w:jc w:val="both"/>
        <w:rPr>
          <w:rFonts w:ascii="Calibri" w:eastAsia="Calibri" w:hAnsi="Calibri" w:cs="Calibri"/>
        </w:rPr>
      </w:pPr>
      <w:hyperlink r:id="rId17">
        <w:r w:rsidR="00D06184">
          <w:rPr>
            <w:rFonts w:ascii="Calibri" w:eastAsia="Calibri" w:hAnsi="Calibri" w:cs="Calibri"/>
            <w:color w:val="1155CC"/>
            <w:u w:val="single"/>
          </w:rPr>
          <w:t>ASL or CART accommodations</w:t>
        </w:r>
      </w:hyperlink>
      <w:r w:rsidR="00D06184">
        <w:rPr>
          <w:rFonts w:ascii="Calibri" w:eastAsia="Calibri" w:hAnsi="Calibri" w:cs="Calibri"/>
        </w:rPr>
        <w:t xml:space="preserve"> are available for virtual meetings.</w:t>
      </w:r>
    </w:p>
    <w:p w14:paraId="3D3C88B5" w14:textId="77777777" w:rsidR="008644D8" w:rsidRDefault="00D06184" w:rsidP="00CA4B3F">
      <w:pPr>
        <w:numPr>
          <w:ilvl w:val="1"/>
          <w:numId w:val="10"/>
        </w:numPr>
        <w:pBdr>
          <w:top w:val="nil"/>
          <w:left w:val="nil"/>
          <w:bottom w:val="nil"/>
          <w:right w:val="nil"/>
          <w:between w:val="nil"/>
        </w:pBdr>
        <w:shd w:val="clear" w:color="auto" w:fill="FFFFFF"/>
        <w:spacing w:after="0" w:line="240" w:lineRule="auto"/>
        <w:jc w:val="both"/>
        <w:rPr>
          <w:rFonts w:ascii="Calibri" w:eastAsia="Calibri" w:hAnsi="Calibri" w:cs="Calibri"/>
        </w:rPr>
      </w:pPr>
      <w:r>
        <w:rPr>
          <w:rFonts w:ascii="Calibri" w:eastAsia="Calibri" w:hAnsi="Calibri" w:cs="Calibri"/>
        </w:rPr>
        <w:t xml:space="preserve">A person may request such accommodations to be available for a meeting by contacting the person in charge of the event and/or the Center for Students with Disabilities. </w:t>
      </w:r>
    </w:p>
    <w:p w14:paraId="56555DFF" w14:textId="77777777" w:rsidR="008644D8" w:rsidRDefault="00D06184" w:rsidP="00CA4B3F">
      <w:pPr>
        <w:numPr>
          <w:ilvl w:val="2"/>
          <w:numId w:val="10"/>
        </w:numPr>
        <w:pBdr>
          <w:top w:val="nil"/>
          <w:left w:val="nil"/>
          <w:bottom w:val="nil"/>
          <w:right w:val="nil"/>
          <w:between w:val="nil"/>
        </w:pBdr>
        <w:shd w:val="clear" w:color="auto" w:fill="FFFFFF"/>
        <w:spacing w:after="0" w:line="240" w:lineRule="auto"/>
        <w:jc w:val="both"/>
        <w:rPr>
          <w:rFonts w:ascii="Calibri" w:eastAsia="Calibri" w:hAnsi="Calibri" w:cs="Calibri"/>
        </w:rPr>
      </w:pPr>
      <w:r>
        <w:rPr>
          <w:rFonts w:ascii="Calibri" w:eastAsia="Calibri" w:hAnsi="Calibri" w:cs="Calibri"/>
        </w:rPr>
        <w:t xml:space="preserve">The person in charge of the event may reach out to the Center for Students with Disabilities for help providing ASL or CART accommodations. </w:t>
      </w:r>
    </w:p>
    <w:p w14:paraId="2403DC1A" w14:textId="77777777" w:rsidR="008644D8" w:rsidRDefault="00D06184" w:rsidP="00CA4B3F">
      <w:pPr>
        <w:numPr>
          <w:ilvl w:val="1"/>
          <w:numId w:val="10"/>
        </w:numPr>
        <w:pBdr>
          <w:top w:val="nil"/>
          <w:left w:val="nil"/>
          <w:bottom w:val="nil"/>
          <w:right w:val="nil"/>
          <w:between w:val="nil"/>
        </w:pBdr>
        <w:shd w:val="clear" w:color="auto" w:fill="FFFFFF"/>
        <w:spacing w:after="165" w:line="240" w:lineRule="auto"/>
        <w:jc w:val="both"/>
        <w:rPr>
          <w:rFonts w:ascii="Calibri" w:eastAsia="Calibri" w:hAnsi="Calibri" w:cs="Calibri"/>
        </w:rPr>
      </w:pPr>
      <w:r>
        <w:rPr>
          <w:rFonts w:ascii="Calibri" w:eastAsia="Calibri" w:hAnsi="Calibri" w:cs="Calibri"/>
        </w:rPr>
        <w:t xml:space="preserve">Complete the </w:t>
      </w:r>
      <w:hyperlink r:id="rId18">
        <w:r>
          <w:rPr>
            <w:rFonts w:ascii="Calibri" w:eastAsia="Calibri" w:hAnsi="Calibri" w:cs="Calibri"/>
            <w:color w:val="1155CC"/>
            <w:u w:val="single"/>
          </w:rPr>
          <w:t>ASL and CART Form</w:t>
        </w:r>
      </w:hyperlink>
      <w:r>
        <w:rPr>
          <w:rFonts w:ascii="Calibri" w:eastAsia="Calibri" w:hAnsi="Calibri" w:cs="Calibri"/>
        </w:rPr>
        <w:t>. A valid C-FOAP number must be provided on the form.</w:t>
      </w:r>
    </w:p>
    <w:p w14:paraId="431F8A77" w14:textId="77777777" w:rsidR="008644D8" w:rsidRDefault="00D06184" w:rsidP="00BD43A3">
      <w:pPr>
        <w:pStyle w:val="Heading1"/>
        <w:spacing w:before="0"/>
        <w:jc w:val="both"/>
        <w:rPr>
          <w:rFonts w:ascii="Calibri" w:eastAsia="Calibri" w:hAnsi="Calibri" w:cs="Calibri"/>
          <w:b w:val="0"/>
          <w:color w:val="7030A0"/>
          <w:sz w:val="26"/>
          <w:szCs w:val="26"/>
        </w:rPr>
      </w:pPr>
      <w:bookmarkStart w:id="17" w:name="bookmark=id.1ksv4uv" w:colFirst="0" w:colLast="0"/>
      <w:bookmarkStart w:id="18" w:name="_heading=h.41np54836t0" w:colFirst="0" w:colLast="0"/>
      <w:bookmarkEnd w:id="17"/>
      <w:bookmarkEnd w:id="18"/>
      <w:r>
        <w:rPr>
          <w:rFonts w:ascii="Calibri" w:eastAsia="Calibri" w:hAnsi="Calibri" w:cs="Calibri"/>
          <w:b w:val="0"/>
          <w:color w:val="7030A0"/>
          <w:sz w:val="26"/>
          <w:szCs w:val="26"/>
        </w:rPr>
        <w:t>Resources:</w:t>
      </w:r>
    </w:p>
    <w:p w14:paraId="2C0FD9D6" w14:textId="3DCBDA37" w:rsidR="008644D8" w:rsidRPr="006C3046" w:rsidRDefault="00F37236" w:rsidP="00BD43A3">
      <w:pPr>
        <w:spacing w:after="0" w:line="240" w:lineRule="auto"/>
        <w:jc w:val="both"/>
        <w:rPr>
          <w:rFonts w:ascii="Calibri" w:eastAsia="Calibri" w:hAnsi="Calibri" w:cs="Calibri"/>
          <w:color w:val="0070C0"/>
          <w:u w:val="single"/>
        </w:rPr>
      </w:pPr>
      <w:hyperlink r:id="rId19">
        <w:r w:rsidR="00D06184" w:rsidRPr="006C3046">
          <w:rPr>
            <w:rFonts w:ascii="Calibri" w:eastAsia="Calibri" w:hAnsi="Calibri" w:cs="Calibri"/>
            <w:color w:val="0070C0"/>
            <w:u w:val="single"/>
          </w:rPr>
          <w:t>Open</w:t>
        </w:r>
      </w:hyperlink>
      <w:r w:rsidR="00D06184" w:rsidRPr="006C3046">
        <w:rPr>
          <w:rFonts w:ascii="Calibri" w:eastAsia="Calibri" w:hAnsi="Calibri" w:cs="Calibri"/>
          <w:color w:val="0070C0"/>
          <w:u w:val="single"/>
        </w:rPr>
        <w:t xml:space="preserve"> Meetings Practice Directive</w:t>
      </w:r>
    </w:p>
    <w:p w14:paraId="507F367D" w14:textId="0EB424F7" w:rsidR="006C3046" w:rsidRPr="006C3046" w:rsidRDefault="00F37236" w:rsidP="00BD43A3">
      <w:pPr>
        <w:spacing w:after="0" w:line="240" w:lineRule="auto"/>
        <w:jc w:val="both"/>
        <w:rPr>
          <w:rFonts w:ascii="Calibri" w:eastAsia="Calibri" w:hAnsi="Calibri" w:cs="Calibri"/>
        </w:rPr>
      </w:pPr>
      <w:hyperlink r:id="rId20" w:history="1">
        <w:r w:rsidR="006C3046" w:rsidRPr="006C3046">
          <w:rPr>
            <w:rStyle w:val="Hyperlink"/>
            <w:rFonts w:ascii="Calibri" w:eastAsia="Calibri" w:hAnsi="Calibri" w:cs="Calibri"/>
          </w:rPr>
          <w:t>Agenda Template</w:t>
        </w:r>
      </w:hyperlink>
    </w:p>
    <w:p w14:paraId="7724C214" w14:textId="77777777" w:rsidR="008644D8" w:rsidRDefault="008644D8" w:rsidP="00BD43A3">
      <w:pPr>
        <w:pBdr>
          <w:bottom w:val="single" w:sz="4" w:space="1" w:color="000000"/>
        </w:pBdr>
        <w:spacing w:after="0" w:line="240" w:lineRule="auto"/>
        <w:jc w:val="both"/>
        <w:rPr>
          <w:rFonts w:ascii="Calibri" w:eastAsia="Calibri" w:hAnsi="Calibri" w:cs="Calibri"/>
          <w:i/>
        </w:rPr>
      </w:pPr>
    </w:p>
    <w:p w14:paraId="58366337" w14:textId="77777777" w:rsidR="008644D8" w:rsidRDefault="008644D8" w:rsidP="00BD43A3">
      <w:pPr>
        <w:pStyle w:val="Heading3"/>
        <w:jc w:val="both"/>
        <w:rPr>
          <w:rFonts w:ascii="Calibri" w:eastAsia="Calibri" w:hAnsi="Calibri" w:cs="Calibri"/>
          <w:b w:val="0"/>
          <w:color w:val="7030A0"/>
        </w:rPr>
      </w:pPr>
      <w:bookmarkStart w:id="19" w:name="_heading=h.44sinio" w:colFirst="0" w:colLast="0"/>
      <w:bookmarkEnd w:id="19"/>
    </w:p>
    <w:p w14:paraId="398908D3" w14:textId="77777777" w:rsidR="008644D8" w:rsidRDefault="00D06184" w:rsidP="00BD43A3">
      <w:pPr>
        <w:pStyle w:val="Heading1"/>
        <w:spacing w:before="0"/>
        <w:jc w:val="both"/>
        <w:rPr>
          <w:rFonts w:ascii="Calibri" w:eastAsia="Calibri" w:hAnsi="Calibri" w:cs="Calibri"/>
          <w:b w:val="0"/>
          <w:color w:val="7030A0"/>
          <w:sz w:val="26"/>
          <w:szCs w:val="26"/>
        </w:rPr>
      </w:pPr>
      <w:bookmarkStart w:id="20" w:name="bookmark=id.z337ya" w:colFirst="0" w:colLast="0"/>
      <w:bookmarkStart w:id="21" w:name="_heading=h.2jxsxqh" w:colFirst="0" w:colLast="0"/>
      <w:bookmarkEnd w:id="20"/>
      <w:bookmarkEnd w:id="21"/>
      <w:r>
        <w:rPr>
          <w:rFonts w:ascii="Calibri" w:eastAsia="Calibri" w:hAnsi="Calibri" w:cs="Calibri"/>
          <w:b w:val="0"/>
          <w:color w:val="7030A0"/>
          <w:sz w:val="26"/>
          <w:szCs w:val="26"/>
        </w:rPr>
        <w:t>Administration:</w:t>
      </w:r>
    </w:p>
    <w:p w14:paraId="59246A4E" w14:textId="77777777" w:rsidR="008644D8" w:rsidRDefault="008644D8" w:rsidP="00BD43A3">
      <w:pPr>
        <w:keepNext/>
        <w:spacing w:after="0" w:line="240" w:lineRule="auto"/>
        <w:jc w:val="both"/>
        <w:rPr>
          <w:rFonts w:ascii="Calibri" w:eastAsia="Calibri" w:hAnsi="Calibri" w:cs="Calibri"/>
        </w:rPr>
      </w:pPr>
    </w:p>
    <w:p w14:paraId="650F2280" w14:textId="77777777" w:rsidR="008644D8" w:rsidRDefault="00D06184" w:rsidP="00BD43A3">
      <w:pPr>
        <w:spacing w:after="0" w:line="240" w:lineRule="auto"/>
        <w:jc w:val="both"/>
        <w:rPr>
          <w:rFonts w:ascii="Calibri" w:eastAsia="Calibri" w:hAnsi="Calibri" w:cs="Calibri"/>
        </w:rPr>
      </w:pPr>
      <w:r>
        <w:rPr>
          <w:rFonts w:ascii="Calibri" w:eastAsia="Calibri" w:hAnsi="Calibri" w:cs="Calibri"/>
        </w:rPr>
        <w:t>Approval Details</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7020"/>
      </w:tblGrid>
      <w:tr w:rsidR="008644D8" w14:paraId="3ADE0E66" w14:textId="77777777">
        <w:tc>
          <w:tcPr>
            <w:tcW w:w="2448" w:type="dxa"/>
            <w:tcBorders>
              <w:top w:val="single" w:sz="4" w:space="0" w:color="000000"/>
              <w:left w:val="single" w:sz="4" w:space="0" w:color="000000"/>
              <w:bottom w:val="single" w:sz="4" w:space="0" w:color="000000"/>
              <w:right w:val="single" w:sz="4" w:space="0" w:color="000000"/>
            </w:tcBorders>
            <w:shd w:val="clear" w:color="auto" w:fill="E4D2F2"/>
          </w:tcPr>
          <w:p w14:paraId="10AB857C"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Approval Authority:</w:t>
            </w:r>
          </w:p>
        </w:tc>
        <w:tc>
          <w:tcPr>
            <w:tcW w:w="7020" w:type="dxa"/>
            <w:tcBorders>
              <w:top w:val="single" w:sz="4" w:space="0" w:color="000000"/>
              <w:left w:val="single" w:sz="4" w:space="0" w:color="000000"/>
              <w:bottom w:val="single" w:sz="4" w:space="0" w:color="000000"/>
              <w:right w:val="single" w:sz="4" w:space="0" w:color="000000"/>
            </w:tcBorders>
          </w:tcPr>
          <w:p w14:paraId="1F2C98A0" w14:textId="77777777" w:rsidR="008644D8" w:rsidRDefault="00D06184" w:rsidP="00BD43A3">
            <w:pPr>
              <w:spacing w:after="0"/>
              <w:jc w:val="both"/>
              <w:rPr>
                <w:rFonts w:ascii="Calibri" w:eastAsia="Calibri" w:hAnsi="Calibri" w:cs="Calibri"/>
              </w:rPr>
            </w:pPr>
            <w:r>
              <w:rPr>
                <w:rFonts w:ascii="Calibri" w:eastAsia="Calibri" w:hAnsi="Calibri" w:cs="Calibri"/>
              </w:rPr>
              <w:t xml:space="preserve">UW System Administrative Policy: </w:t>
            </w:r>
            <w:hyperlink r:id="rId21">
              <w:r>
                <w:rPr>
                  <w:rFonts w:ascii="Calibri" w:eastAsia="Calibri" w:hAnsi="Calibri" w:cs="Calibri"/>
                  <w:color w:val="0563C1"/>
                  <w:u w:val="single"/>
                </w:rPr>
                <w:t>UPS Operational Policy: HR 15</w:t>
              </w:r>
            </w:hyperlink>
            <w:r>
              <w:rPr>
                <w:rFonts w:ascii="Calibri" w:eastAsia="Calibri" w:hAnsi="Calibri" w:cs="Calibri"/>
              </w:rPr>
              <w:t xml:space="preserve">, </w:t>
            </w:r>
            <w:hyperlink r:id="rId22">
              <w:r>
                <w:rPr>
                  <w:rFonts w:ascii="Calibri" w:eastAsia="Calibri" w:hAnsi="Calibri" w:cs="Calibri"/>
                  <w:color w:val="0563C1"/>
                  <w:u w:val="single"/>
                </w:rPr>
                <w:t>Open Meetings Law</w:t>
              </w:r>
            </w:hyperlink>
          </w:p>
          <w:p w14:paraId="0CE7FCE8" w14:textId="77777777" w:rsidR="008644D8" w:rsidRDefault="00D06184" w:rsidP="00BD43A3">
            <w:pPr>
              <w:spacing w:after="0"/>
              <w:jc w:val="both"/>
              <w:rPr>
                <w:rFonts w:ascii="Calibri" w:eastAsia="Calibri" w:hAnsi="Calibri" w:cs="Calibri"/>
              </w:rPr>
            </w:pPr>
            <w:r>
              <w:rPr>
                <w:rFonts w:ascii="Calibri" w:eastAsia="Calibri" w:hAnsi="Calibri" w:cs="Calibri"/>
              </w:rPr>
              <w:t xml:space="preserve">Wisconsin State Statute: </w:t>
            </w:r>
            <w:hyperlink r:id="rId23">
              <w:r>
                <w:rPr>
                  <w:rFonts w:ascii="Calibri" w:eastAsia="Calibri" w:hAnsi="Calibri" w:cs="Calibri"/>
                  <w:color w:val="0563C1"/>
                  <w:u w:val="single"/>
                </w:rPr>
                <w:t>Wis. Stat. 19.81-19.98</w:t>
              </w:r>
            </w:hyperlink>
            <w:r>
              <w:rPr>
                <w:rFonts w:ascii="Calibri" w:eastAsia="Calibri" w:hAnsi="Calibri" w:cs="Calibri"/>
              </w:rPr>
              <w:t xml:space="preserve"> </w:t>
            </w:r>
          </w:p>
        </w:tc>
      </w:tr>
      <w:tr w:rsidR="008644D8" w14:paraId="74AD5B41" w14:textId="77777777">
        <w:tc>
          <w:tcPr>
            <w:tcW w:w="2448" w:type="dxa"/>
            <w:tcBorders>
              <w:top w:val="single" w:sz="4" w:space="0" w:color="000000"/>
              <w:left w:val="single" w:sz="4" w:space="0" w:color="000000"/>
              <w:bottom w:val="single" w:sz="4" w:space="0" w:color="000000"/>
              <w:right w:val="single" w:sz="4" w:space="0" w:color="000000"/>
            </w:tcBorders>
            <w:shd w:val="clear" w:color="auto" w:fill="E4D2F2"/>
          </w:tcPr>
          <w:p w14:paraId="73DB28C8"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Approval date:</w:t>
            </w:r>
          </w:p>
        </w:tc>
        <w:tc>
          <w:tcPr>
            <w:tcW w:w="7020" w:type="dxa"/>
            <w:tcBorders>
              <w:top w:val="single" w:sz="4" w:space="0" w:color="000000"/>
              <w:left w:val="single" w:sz="4" w:space="0" w:color="000000"/>
              <w:bottom w:val="single" w:sz="4" w:space="0" w:color="000000"/>
              <w:right w:val="single" w:sz="4" w:space="0" w:color="000000"/>
            </w:tcBorders>
          </w:tcPr>
          <w:p w14:paraId="39B876AB"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[dd/mm/</w:t>
            </w:r>
            <w:proofErr w:type="spellStart"/>
            <w:r>
              <w:rPr>
                <w:rFonts w:ascii="Calibri" w:eastAsia="Calibri" w:hAnsi="Calibri" w:cs="Calibri"/>
              </w:rPr>
              <w:t>yyyy</w:t>
            </w:r>
            <w:proofErr w:type="spellEnd"/>
            <w:r>
              <w:rPr>
                <w:rFonts w:ascii="Calibri" w:eastAsia="Calibri" w:hAnsi="Calibri" w:cs="Calibri"/>
              </w:rPr>
              <w:t>]</w:t>
            </w:r>
          </w:p>
        </w:tc>
      </w:tr>
      <w:tr w:rsidR="008644D8" w14:paraId="232DAC12" w14:textId="77777777">
        <w:tc>
          <w:tcPr>
            <w:tcW w:w="2448" w:type="dxa"/>
            <w:tcBorders>
              <w:top w:val="single" w:sz="4" w:space="0" w:color="000000"/>
              <w:left w:val="single" w:sz="4" w:space="0" w:color="000000"/>
              <w:bottom w:val="single" w:sz="4" w:space="0" w:color="000000"/>
              <w:right w:val="single" w:sz="4" w:space="0" w:color="000000"/>
            </w:tcBorders>
            <w:shd w:val="clear" w:color="auto" w:fill="E4D2F2"/>
          </w:tcPr>
          <w:p w14:paraId="3992C459"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Version no:</w:t>
            </w:r>
          </w:p>
        </w:tc>
        <w:tc>
          <w:tcPr>
            <w:tcW w:w="7020" w:type="dxa"/>
            <w:tcBorders>
              <w:top w:val="single" w:sz="4" w:space="0" w:color="000000"/>
              <w:left w:val="single" w:sz="4" w:space="0" w:color="000000"/>
              <w:bottom w:val="single" w:sz="4" w:space="0" w:color="000000"/>
              <w:right w:val="single" w:sz="4" w:space="0" w:color="000000"/>
            </w:tcBorders>
          </w:tcPr>
          <w:p w14:paraId="4E836E5C"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V1.0</w:t>
            </w:r>
          </w:p>
        </w:tc>
      </w:tr>
      <w:tr w:rsidR="008644D8" w14:paraId="57D934CD" w14:textId="77777777">
        <w:tc>
          <w:tcPr>
            <w:tcW w:w="2448" w:type="dxa"/>
            <w:tcBorders>
              <w:top w:val="single" w:sz="4" w:space="0" w:color="000000"/>
              <w:left w:val="single" w:sz="4" w:space="0" w:color="000000"/>
              <w:bottom w:val="single" w:sz="4" w:space="0" w:color="000000"/>
              <w:right w:val="single" w:sz="4" w:space="0" w:color="000000"/>
            </w:tcBorders>
            <w:shd w:val="clear" w:color="auto" w:fill="E4D2F2"/>
          </w:tcPr>
          <w:p w14:paraId="2A2EF08D"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Date for next review:</w:t>
            </w:r>
          </w:p>
        </w:tc>
        <w:tc>
          <w:tcPr>
            <w:tcW w:w="7020" w:type="dxa"/>
            <w:tcBorders>
              <w:top w:val="single" w:sz="4" w:space="0" w:color="000000"/>
              <w:left w:val="single" w:sz="4" w:space="0" w:color="000000"/>
              <w:bottom w:val="single" w:sz="4" w:space="0" w:color="000000"/>
              <w:right w:val="single" w:sz="4" w:space="0" w:color="000000"/>
            </w:tcBorders>
          </w:tcPr>
          <w:p w14:paraId="65CF2C09"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[The practice directive and procedure review should be scheduled 3 years from the approval date]</w:t>
            </w:r>
          </w:p>
        </w:tc>
      </w:tr>
    </w:tbl>
    <w:p w14:paraId="42CB8D04" w14:textId="77777777" w:rsidR="008644D8" w:rsidRDefault="008644D8" w:rsidP="00BD43A3">
      <w:pPr>
        <w:spacing w:after="0" w:line="240" w:lineRule="auto"/>
        <w:jc w:val="both"/>
        <w:rPr>
          <w:rFonts w:ascii="Calibri" w:eastAsia="Calibri" w:hAnsi="Calibri" w:cs="Calibri"/>
        </w:rPr>
      </w:pPr>
    </w:p>
    <w:p w14:paraId="15EDA58D" w14:textId="77777777" w:rsidR="008644D8" w:rsidRDefault="00D06184" w:rsidP="00BD43A3">
      <w:pPr>
        <w:spacing w:after="0" w:line="240" w:lineRule="auto"/>
        <w:jc w:val="both"/>
        <w:rPr>
          <w:rFonts w:ascii="Calibri" w:eastAsia="Calibri" w:hAnsi="Calibri" w:cs="Calibri"/>
        </w:rPr>
      </w:pPr>
      <w:r>
        <w:rPr>
          <w:rFonts w:ascii="Calibri" w:eastAsia="Calibri" w:hAnsi="Calibri" w:cs="Calibri"/>
        </w:rPr>
        <w:t>Revision History</w:t>
      </w:r>
    </w:p>
    <w:tbl>
      <w:tblPr>
        <w:tblStyle w:val="a2"/>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826"/>
        <w:gridCol w:w="2610"/>
        <w:gridCol w:w="4069"/>
      </w:tblGrid>
      <w:tr w:rsidR="008644D8" w14:paraId="66F204DB" w14:textId="77777777">
        <w:tc>
          <w:tcPr>
            <w:tcW w:w="959" w:type="dxa"/>
            <w:tcBorders>
              <w:top w:val="single" w:sz="4" w:space="0" w:color="000000"/>
              <w:left w:val="single" w:sz="4" w:space="0" w:color="000000"/>
              <w:bottom w:val="single" w:sz="4" w:space="0" w:color="000000"/>
              <w:right w:val="single" w:sz="4" w:space="0" w:color="000000"/>
            </w:tcBorders>
            <w:shd w:val="clear" w:color="auto" w:fill="E4D2F2"/>
          </w:tcPr>
          <w:p w14:paraId="58F4D68E"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 xml:space="preserve">Version </w:t>
            </w:r>
          </w:p>
        </w:tc>
        <w:tc>
          <w:tcPr>
            <w:tcW w:w="1826" w:type="dxa"/>
            <w:tcBorders>
              <w:top w:val="single" w:sz="4" w:space="0" w:color="000000"/>
              <w:left w:val="single" w:sz="4" w:space="0" w:color="000000"/>
              <w:bottom w:val="single" w:sz="4" w:space="0" w:color="000000"/>
              <w:right w:val="single" w:sz="4" w:space="0" w:color="000000"/>
            </w:tcBorders>
            <w:shd w:val="clear" w:color="auto" w:fill="E4D2F2"/>
          </w:tcPr>
          <w:p w14:paraId="43D7F89A"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 xml:space="preserve">Revision date          </w:t>
            </w:r>
          </w:p>
        </w:tc>
        <w:tc>
          <w:tcPr>
            <w:tcW w:w="2610" w:type="dxa"/>
            <w:tcBorders>
              <w:top w:val="single" w:sz="4" w:space="0" w:color="000000"/>
              <w:left w:val="single" w:sz="4" w:space="0" w:color="000000"/>
              <w:bottom w:val="single" w:sz="4" w:space="0" w:color="000000"/>
              <w:right w:val="single" w:sz="4" w:space="0" w:color="000000"/>
            </w:tcBorders>
            <w:shd w:val="clear" w:color="auto" w:fill="E4D2F2"/>
          </w:tcPr>
          <w:p w14:paraId="4F68FED1"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Description of changes</w:t>
            </w:r>
          </w:p>
        </w:tc>
        <w:tc>
          <w:tcPr>
            <w:tcW w:w="4069" w:type="dxa"/>
            <w:tcBorders>
              <w:top w:val="single" w:sz="4" w:space="0" w:color="000000"/>
              <w:left w:val="single" w:sz="4" w:space="0" w:color="000000"/>
              <w:bottom w:val="single" w:sz="4" w:space="0" w:color="000000"/>
              <w:right w:val="single" w:sz="4" w:space="0" w:color="000000"/>
            </w:tcBorders>
            <w:shd w:val="clear" w:color="auto" w:fill="E4D2F2"/>
          </w:tcPr>
          <w:p w14:paraId="0A046DB9"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Author</w:t>
            </w:r>
          </w:p>
        </w:tc>
      </w:tr>
      <w:tr w:rsidR="008644D8" w14:paraId="73B1AFD3"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DB13DAB"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1.0</w:t>
            </w:r>
          </w:p>
        </w:tc>
        <w:tc>
          <w:tcPr>
            <w:tcW w:w="1826" w:type="dxa"/>
            <w:tcBorders>
              <w:top w:val="single" w:sz="4" w:space="0" w:color="000000"/>
              <w:left w:val="single" w:sz="4" w:space="0" w:color="000000"/>
              <w:bottom w:val="single" w:sz="4" w:space="0" w:color="000000"/>
              <w:right w:val="single" w:sz="4" w:space="0" w:color="000000"/>
            </w:tcBorders>
          </w:tcPr>
          <w:p w14:paraId="4397A97B" w14:textId="7C65B290" w:rsidR="008644D8" w:rsidRDefault="00D06184" w:rsidP="00BD43A3">
            <w:pPr>
              <w:spacing w:after="0" w:line="276" w:lineRule="auto"/>
              <w:jc w:val="both"/>
              <w:rPr>
                <w:rFonts w:ascii="Calibri" w:eastAsia="Calibri" w:hAnsi="Calibri" w:cs="Calibri"/>
              </w:rPr>
            </w:pPr>
            <w:r>
              <w:rPr>
                <w:rFonts w:ascii="Calibri" w:eastAsia="Calibri" w:hAnsi="Calibri" w:cs="Calibri"/>
              </w:rPr>
              <w:t>&lt;</w:t>
            </w:r>
            <w:r w:rsidR="00F37236">
              <w:rPr>
                <w:rFonts w:ascii="Calibri" w:eastAsia="Calibri" w:hAnsi="Calibri" w:cs="Calibri"/>
              </w:rPr>
              <w:t>07</w:t>
            </w:r>
            <w:r>
              <w:rPr>
                <w:rFonts w:ascii="Calibri" w:eastAsia="Calibri" w:hAnsi="Calibri" w:cs="Calibri"/>
              </w:rPr>
              <w:t>/</w:t>
            </w:r>
            <w:r w:rsidR="00F37236">
              <w:rPr>
                <w:rFonts w:ascii="Calibri" w:eastAsia="Calibri" w:hAnsi="Calibri" w:cs="Calibri"/>
              </w:rPr>
              <w:t>01</w:t>
            </w:r>
            <w:r>
              <w:rPr>
                <w:rFonts w:ascii="Calibri" w:eastAsia="Calibri" w:hAnsi="Calibri" w:cs="Calibri"/>
              </w:rPr>
              <w:t>/</w:t>
            </w:r>
            <w:r w:rsidR="00F37236">
              <w:rPr>
                <w:rFonts w:ascii="Calibri" w:eastAsia="Calibri" w:hAnsi="Calibri" w:cs="Calibri"/>
              </w:rPr>
              <w:t>2021</w:t>
            </w:r>
            <w:bookmarkStart w:id="22" w:name="_GoBack"/>
            <w:bookmarkEnd w:id="22"/>
            <w:r>
              <w:rPr>
                <w:rFonts w:ascii="Calibri" w:eastAsia="Calibri" w:hAnsi="Calibri" w:cs="Calibri"/>
              </w:rPr>
              <w:t>&gt;</w:t>
            </w:r>
          </w:p>
        </w:tc>
        <w:tc>
          <w:tcPr>
            <w:tcW w:w="2610" w:type="dxa"/>
            <w:tcBorders>
              <w:top w:val="single" w:sz="4" w:space="0" w:color="000000"/>
              <w:left w:val="single" w:sz="4" w:space="0" w:color="000000"/>
              <w:bottom w:val="single" w:sz="4" w:space="0" w:color="000000"/>
              <w:right w:val="single" w:sz="4" w:space="0" w:color="000000"/>
            </w:tcBorders>
          </w:tcPr>
          <w:p w14:paraId="2C4D9DF0"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Procedure established</w:t>
            </w:r>
          </w:p>
        </w:tc>
        <w:tc>
          <w:tcPr>
            <w:tcW w:w="4069" w:type="dxa"/>
            <w:tcBorders>
              <w:top w:val="single" w:sz="4" w:space="0" w:color="000000"/>
              <w:left w:val="single" w:sz="4" w:space="0" w:color="000000"/>
              <w:bottom w:val="single" w:sz="4" w:space="0" w:color="000000"/>
              <w:right w:val="single" w:sz="4" w:space="0" w:color="000000"/>
            </w:tcBorders>
          </w:tcPr>
          <w:p w14:paraId="38B0DA41"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Vice Chancellor of Administrative Affairs</w:t>
            </w:r>
          </w:p>
        </w:tc>
      </w:tr>
    </w:tbl>
    <w:p w14:paraId="02B3250C" w14:textId="77777777" w:rsidR="008644D8" w:rsidRDefault="008644D8" w:rsidP="00BD43A3">
      <w:pPr>
        <w:spacing w:after="0" w:line="240" w:lineRule="auto"/>
        <w:jc w:val="both"/>
        <w:rPr>
          <w:rFonts w:ascii="Calibri" w:eastAsia="Calibri" w:hAnsi="Calibri" w:cs="Calibri"/>
        </w:rPr>
      </w:pPr>
    </w:p>
    <w:p w14:paraId="2DA0E659" w14:textId="77777777" w:rsidR="008644D8" w:rsidRDefault="00D06184" w:rsidP="00BD43A3">
      <w:pPr>
        <w:spacing w:after="0" w:line="240" w:lineRule="auto"/>
        <w:jc w:val="both"/>
        <w:rPr>
          <w:rFonts w:ascii="Calibri" w:eastAsia="Calibri" w:hAnsi="Calibri" w:cs="Calibri"/>
        </w:rPr>
      </w:pPr>
      <w:r>
        <w:rPr>
          <w:rFonts w:ascii="Calibri" w:eastAsia="Calibri" w:hAnsi="Calibri" w:cs="Calibri"/>
        </w:rPr>
        <w:t>Contact Person/Unit</w:t>
      </w:r>
    </w:p>
    <w:tbl>
      <w:tblPr>
        <w:tblStyle w:val="a3"/>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084"/>
      </w:tblGrid>
      <w:tr w:rsidR="008644D8" w14:paraId="3491BBB1" w14:textId="77777777">
        <w:trPr>
          <w:trHeight w:val="493"/>
        </w:trPr>
        <w:tc>
          <w:tcPr>
            <w:tcW w:w="2376" w:type="dxa"/>
            <w:tcBorders>
              <w:top w:val="single" w:sz="4" w:space="0" w:color="000000"/>
              <w:left w:val="single" w:sz="4" w:space="0" w:color="000000"/>
              <w:bottom w:val="single" w:sz="4" w:space="0" w:color="000000"/>
              <w:right w:val="single" w:sz="4" w:space="0" w:color="000000"/>
            </w:tcBorders>
            <w:shd w:val="clear" w:color="auto" w:fill="E4D2F2"/>
          </w:tcPr>
          <w:p w14:paraId="10B1A586"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Contact Person/Unit:</w:t>
            </w:r>
          </w:p>
        </w:tc>
        <w:tc>
          <w:tcPr>
            <w:tcW w:w="7084" w:type="dxa"/>
            <w:tcBorders>
              <w:top w:val="single" w:sz="4" w:space="0" w:color="000000"/>
              <w:left w:val="single" w:sz="4" w:space="0" w:color="000000"/>
              <w:bottom w:val="single" w:sz="4" w:space="0" w:color="000000"/>
              <w:right w:val="single" w:sz="4" w:space="0" w:color="000000"/>
            </w:tcBorders>
          </w:tcPr>
          <w:p w14:paraId="0A27D136"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 xml:space="preserve">Vice Chancellor of Administrative Affairs </w:t>
            </w:r>
          </w:p>
        </w:tc>
      </w:tr>
    </w:tbl>
    <w:p w14:paraId="55DA3C2F" w14:textId="77777777" w:rsidR="008644D8" w:rsidRDefault="008644D8" w:rsidP="00BD43A3">
      <w:pPr>
        <w:spacing w:after="0" w:line="240" w:lineRule="auto"/>
        <w:jc w:val="both"/>
        <w:rPr>
          <w:rFonts w:ascii="Calibri" w:eastAsia="Calibri" w:hAnsi="Calibri" w:cs="Calibri"/>
        </w:rPr>
      </w:pPr>
    </w:p>
    <w:p w14:paraId="3043AA78" w14:textId="77777777" w:rsidR="008644D8" w:rsidRDefault="008644D8" w:rsidP="00BD43A3">
      <w:pPr>
        <w:spacing w:after="0" w:line="240" w:lineRule="auto"/>
        <w:jc w:val="both"/>
        <w:rPr>
          <w:rFonts w:ascii="Calibri" w:eastAsia="Calibri" w:hAnsi="Calibri" w:cs="Calibri"/>
        </w:rPr>
      </w:pPr>
    </w:p>
    <w:p w14:paraId="2EEF9DCE" w14:textId="77777777" w:rsidR="008644D8" w:rsidRDefault="00D06184" w:rsidP="00BD43A3">
      <w:pPr>
        <w:spacing w:after="0" w:line="240" w:lineRule="auto"/>
        <w:jc w:val="both"/>
        <w:rPr>
          <w:rFonts w:ascii="Calibri" w:eastAsia="Calibri" w:hAnsi="Calibri" w:cs="Calibri"/>
        </w:rPr>
      </w:pPr>
      <w:r>
        <w:rPr>
          <w:rFonts w:ascii="Calibri" w:eastAsia="Calibri" w:hAnsi="Calibri" w:cs="Calibri"/>
        </w:rPr>
        <w:t>Keywords</w:t>
      </w:r>
    </w:p>
    <w:tbl>
      <w:tblPr>
        <w:tblStyle w:val="a4"/>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084"/>
      </w:tblGrid>
      <w:tr w:rsidR="008644D8" w14:paraId="0BFD8A02" w14:textId="77777777">
        <w:trPr>
          <w:trHeight w:val="493"/>
        </w:trPr>
        <w:tc>
          <w:tcPr>
            <w:tcW w:w="2376" w:type="dxa"/>
            <w:shd w:val="clear" w:color="auto" w:fill="E4D2F2"/>
          </w:tcPr>
          <w:p w14:paraId="3985A401" w14:textId="77777777" w:rsidR="008644D8" w:rsidRDefault="00D06184" w:rsidP="00BD43A3">
            <w:pPr>
              <w:spacing w:after="0" w:line="276" w:lineRule="auto"/>
              <w:jc w:val="both"/>
              <w:rPr>
                <w:rFonts w:ascii="Calibri" w:eastAsia="Calibri" w:hAnsi="Calibri" w:cs="Calibri"/>
              </w:rPr>
            </w:pPr>
            <w:r>
              <w:rPr>
                <w:rFonts w:ascii="Calibri" w:eastAsia="Calibri" w:hAnsi="Calibri" w:cs="Calibri"/>
              </w:rPr>
              <w:t>Keywords:</w:t>
            </w:r>
          </w:p>
        </w:tc>
        <w:tc>
          <w:tcPr>
            <w:tcW w:w="7084" w:type="dxa"/>
          </w:tcPr>
          <w:p w14:paraId="56F18EBB" w14:textId="77777777" w:rsidR="008644D8" w:rsidRDefault="00D06184" w:rsidP="00BD43A3">
            <w:pPr>
              <w:jc w:val="both"/>
              <w:rPr>
                <w:rFonts w:ascii="Calibri" w:eastAsia="Calibri" w:hAnsi="Calibri" w:cs="Calibri"/>
              </w:rPr>
            </w:pPr>
            <w:r>
              <w:rPr>
                <w:rFonts w:ascii="Calibri" w:eastAsia="Calibri" w:hAnsi="Calibri" w:cs="Calibri"/>
              </w:rPr>
              <w:t>Wisconsin Open Meetings Law, WOML, Open Meetings Law, Open Meetings, Meeting Agendas, Governing Bodies, Governing Body, Government Bodies, Government Body, Closed Session, Open Session, Public Notice, Agenda Posting, Newspaper Notice, Virtual Meetings, Open Access Meetings.</w:t>
            </w:r>
          </w:p>
        </w:tc>
      </w:tr>
    </w:tbl>
    <w:p w14:paraId="18A41BB0" w14:textId="77777777" w:rsidR="008644D8" w:rsidRDefault="008644D8" w:rsidP="00BD43A3">
      <w:pPr>
        <w:pStyle w:val="Heading1"/>
        <w:spacing w:before="0"/>
        <w:jc w:val="both"/>
        <w:rPr>
          <w:rFonts w:ascii="Calibri" w:eastAsia="Calibri" w:hAnsi="Calibri" w:cs="Calibri"/>
          <w:sz w:val="22"/>
          <w:szCs w:val="22"/>
        </w:rPr>
      </w:pPr>
    </w:p>
    <w:sectPr w:rsidR="008644D8">
      <w:footerReference w:type="default" r:id="rId24"/>
      <w:pgSz w:w="12240" w:h="15840"/>
      <w:pgMar w:top="1152"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CC669" w14:textId="77777777" w:rsidR="00560DEE" w:rsidRDefault="00560DEE">
      <w:pPr>
        <w:spacing w:after="0" w:line="240" w:lineRule="auto"/>
      </w:pPr>
      <w:r>
        <w:separator/>
      </w:r>
    </w:p>
  </w:endnote>
  <w:endnote w:type="continuationSeparator" w:id="0">
    <w:p w14:paraId="1F276520" w14:textId="77777777" w:rsidR="00560DEE" w:rsidRDefault="0056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8A96" w14:textId="7CFE7972" w:rsidR="008644D8" w:rsidRDefault="00D06184">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1A02CF">
      <w:rPr>
        <w:rFonts w:ascii="Calibri" w:eastAsia="Calibri" w:hAnsi="Calibri" w:cs="Calibri"/>
        <w:noProof/>
        <w:color w:val="000000"/>
      </w:rPr>
      <w:t>3</w:t>
    </w:r>
    <w:r>
      <w:rPr>
        <w:rFonts w:ascii="Calibri" w:eastAsia="Calibri" w:hAnsi="Calibri" w:cs="Calibri"/>
        <w:color w:val="000000"/>
      </w:rPr>
      <w:fldChar w:fldCharType="end"/>
    </w:r>
  </w:p>
  <w:p w14:paraId="75B55ECD" w14:textId="77777777" w:rsidR="008644D8" w:rsidRDefault="008644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58E7" w14:textId="77777777" w:rsidR="00560DEE" w:rsidRDefault="00560DEE">
      <w:pPr>
        <w:spacing w:after="0" w:line="240" w:lineRule="auto"/>
      </w:pPr>
      <w:r>
        <w:separator/>
      </w:r>
    </w:p>
  </w:footnote>
  <w:footnote w:type="continuationSeparator" w:id="0">
    <w:p w14:paraId="41E3011F" w14:textId="77777777" w:rsidR="00560DEE" w:rsidRDefault="00560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32FD"/>
    <w:multiLevelType w:val="hybridMultilevel"/>
    <w:tmpl w:val="AB2E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17253"/>
    <w:multiLevelType w:val="multilevel"/>
    <w:tmpl w:val="4CE44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73261E"/>
    <w:multiLevelType w:val="hybridMultilevel"/>
    <w:tmpl w:val="182CD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B3DFC"/>
    <w:multiLevelType w:val="multilevel"/>
    <w:tmpl w:val="A5DA34D0"/>
    <w:lvl w:ilvl="0">
      <w:start w:val="1"/>
      <w:numFmt w:val="bullet"/>
      <w:pStyle w:val="ListLevel1-Heading"/>
      <w:lvlText w:val=""/>
      <w:lvlJc w:val="left"/>
      <w:pPr>
        <w:ind w:left="720" w:hanging="360"/>
      </w:pPr>
      <w:rPr>
        <w:rFonts w:ascii="Symbol" w:hAnsi="Symbol" w:hint="default"/>
      </w:rPr>
    </w:lvl>
    <w:lvl w:ilvl="1">
      <w:start w:val="1"/>
      <w:numFmt w:val="decimal"/>
      <w:pStyle w:val="ListLevel2-Text"/>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F52426E"/>
    <w:multiLevelType w:val="hybridMultilevel"/>
    <w:tmpl w:val="4FCA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92BED"/>
    <w:multiLevelType w:val="multilevel"/>
    <w:tmpl w:val="B4E67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50522C"/>
    <w:multiLevelType w:val="multilevel"/>
    <w:tmpl w:val="338869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D153062"/>
    <w:multiLevelType w:val="hybridMultilevel"/>
    <w:tmpl w:val="4808F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F1272"/>
    <w:multiLevelType w:val="multilevel"/>
    <w:tmpl w:val="AA32D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0F6D43"/>
    <w:multiLevelType w:val="multilevel"/>
    <w:tmpl w:val="DCC4C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9"/>
  </w:num>
  <w:num w:numId="3">
    <w:abstractNumId w:val="6"/>
  </w:num>
  <w:num w:numId="4">
    <w:abstractNumId w:val="1"/>
  </w:num>
  <w:num w:numId="5">
    <w:abstractNumId w:val="8"/>
  </w:num>
  <w:num w:numId="6">
    <w:abstractNumId w:val="5"/>
  </w:num>
  <w:num w:numId="7">
    <w:abstractNumId w:val="4"/>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D8"/>
    <w:rsid w:val="000215F4"/>
    <w:rsid w:val="000447FA"/>
    <w:rsid w:val="0007496A"/>
    <w:rsid w:val="000E7339"/>
    <w:rsid w:val="001A02CF"/>
    <w:rsid w:val="001B2294"/>
    <w:rsid w:val="001D35D5"/>
    <w:rsid w:val="0020342A"/>
    <w:rsid w:val="00231ADC"/>
    <w:rsid w:val="00240A01"/>
    <w:rsid w:val="0026355A"/>
    <w:rsid w:val="002E4B76"/>
    <w:rsid w:val="00321606"/>
    <w:rsid w:val="00416379"/>
    <w:rsid w:val="004C5F32"/>
    <w:rsid w:val="00501B39"/>
    <w:rsid w:val="005566C1"/>
    <w:rsid w:val="00560DEE"/>
    <w:rsid w:val="005642D9"/>
    <w:rsid w:val="006C3046"/>
    <w:rsid w:val="007125BD"/>
    <w:rsid w:val="007D7E1B"/>
    <w:rsid w:val="007E1613"/>
    <w:rsid w:val="008644D8"/>
    <w:rsid w:val="00876B44"/>
    <w:rsid w:val="0089141F"/>
    <w:rsid w:val="008A2A70"/>
    <w:rsid w:val="008D245C"/>
    <w:rsid w:val="009D0D45"/>
    <w:rsid w:val="009D632A"/>
    <w:rsid w:val="009E0D58"/>
    <w:rsid w:val="009F1F8B"/>
    <w:rsid w:val="009F7C12"/>
    <w:rsid w:val="00A11E2D"/>
    <w:rsid w:val="00A66ECD"/>
    <w:rsid w:val="00B3196C"/>
    <w:rsid w:val="00BD43A3"/>
    <w:rsid w:val="00C03763"/>
    <w:rsid w:val="00C9198B"/>
    <w:rsid w:val="00CA4B3F"/>
    <w:rsid w:val="00D06184"/>
    <w:rsid w:val="00D61E69"/>
    <w:rsid w:val="00D72759"/>
    <w:rsid w:val="00D737D7"/>
    <w:rsid w:val="00D8385C"/>
    <w:rsid w:val="00D861BD"/>
    <w:rsid w:val="00DB0553"/>
    <w:rsid w:val="00DE3567"/>
    <w:rsid w:val="00E02BB3"/>
    <w:rsid w:val="00E7166C"/>
    <w:rsid w:val="00EA2068"/>
    <w:rsid w:val="00EB5EA0"/>
    <w:rsid w:val="00F37236"/>
    <w:rsid w:val="00F7001E"/>
    <w:rsid w:val="00F700D9"/>
    <w:rsid w:val="00F82B28"/>
    <w:rsid w:val="00FD2F11"/>
    <w:rsid w:val="00FE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F33B"/>
  <w15:docId w15:val="{E8AC242F-61B4-4BB9-94DE-64639E76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848"/>
  </w:style>
  <w:style w:type="paragraph" w:styleId="Heading1">
    <w:name w:val="heading 1"/>
    <w:basedOn w:val="Normal"/>
    <w:next w:val="Normal"/>
    <w:link w:val="Heading1Char"/>
    <w:uiPriority w:val="1"/>
    <w:qFormat/>
    <w:rsid w:val="00B634B8"/>
    <w:pPr>
      <w:keepNext/>
      <w:keepLines/>
      <w:spacing w:before="240" w:after="0"/>
      <w:outlineLvl w:val="0"/>
    </w:pPr>
    <w:rPr>
      <w:rFonts w:eastAsiaTheme="majorEastAsia" w:cstheme="majorBidi"/>
      <w:b/>
      <w:color w:val="3A1498"/>
      <w:sz w:val="32"/>
      <w:szCs w:val="32"/>
    </w:rPr>
  </w:style>
  <w:style w:type="paragraph" w:styleId="Heading2">
    <w:name w:val="heading 2"/>
    <w:basedOn w:val="Normal"/>
    <w:next w:val="Normal"/>
    <w:link w:val="Heading2Char"/>
    <w:uiPriority w:val="9"/>
    <w:unhideWhenUsed/>
    <w:qFormat/>
    <w:rsid w:val="00B634B8"/>
    <w:pPr>
      <w:keepNext/>
      <w:keepLines/>
      <w:spacing w:before="40" w:after="0"/>
      <w:outlineLvl w:val="1"/>
    </w:pPr>
    <w:rPr>
      <w:rFonts w:eastAsiaTheme="majorEastAsia" w:cstheme="majorBidi"/>
      <w:color w:val="3A1498"/>
      <w:sz w:val="26"/>
      <w:szCs w:val="26"/>
    </w:rPr>
  </w:style>
  <w:style w:type="paragraph" w:styleId="Heading3">
    <w:name w:val="heading 3"/>
    <w:basedOn w:val="Normal"/>
    <w:next w:val="Normal"/>
    <w:link w:val="Heading3Char"/>
    <w:uiPriority w:val="9"/>
    <w:unhideWhenUsed/>
    <w:qFormat/>
    <w:rsid w:val="00D12668"/>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A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39"/>
    <w:rPr>
      <w:rFonts w:ascii="Segoe UI" w:hAnsi="Segoe UI" w:cs="Segoe UI"/>
      <w:sz w:val="18"/>
      <w:szCs w:val="18"/>
    </w:rPr>
  </w:style>
  <w:style w:type="character" w:customStyle="1" w:styleId="Heading1Char">
    <w:name w:val="Heading 1 Char"/>
    <w:basedOn w:val="DefaultParagraphFont"/>
    <w:link w:val="Heading1"/>
    <w:uiPriority w:val="1"/>
    <w:rsid w:val="00B634B8"/>
    <w:rPr>
      <w:rFonts w:ascii="Times New Roman" w:eastAsiaTheme="majorEastAsia" w:hAnsi="Times New Roman" w:cstheme="majorBidi"/>
      <w:b/>
      <w:color w:val="3A1498"/>
      <w:sz w:val="32"/>
      <w:szCs w:val="32"/>
    </w:rPr>
  </w:style>
  <w:style w:type="character" w:customStyle="1" w:styleId="Heading2Char">
    <w:name w:val="Heading 2 Char"/>
    <w:basedOn w:val="DefaultParagraphFont"/>
    <w:link w:val="Heading2"/>
    <w:uiPriority w:val="9"/>
    <w:rsid w:val="00B634B8"/>
    <w:rPr>
      <w:rFonts w:ascii="Times New Roman" w:eastAsiaTheme="majorEastAsia" w:hAnsi="Times New Roman" w:cstheme="majorBidi"/>
      <w:color w:val="3A1498"/>
      <w:sz w:val="26"/>
      <w:szCs w:val="26"/>
    </w:rPr>
  </w:style>
  <w:style w:type="character" w:customStyle="1" w:styleId="Heading3Char">
    <w:name w:val="Heading 3 Char"/>
    <w:basedOn w:val="DefaultParagraphFont"/>
    <w:link w:val="Heading3"/>
    <w:uiPriority w:val="9"/>
    <w:rsid w:val="00D12668"/>
    <w:rPr>
      <w:rFonts w:ascii="Times New Roman" w:eastAsiaTheme="majorEastAsia" w:hAnsi="Times New Roman" w:cstheme="majorBidi"/>
      <w:b/>
      <w:color w:val="000000" w:themeColor="text1"/>
      <w:szCs w:val="24"/>
    </w:rPr>
  </w:style>
  <w:style w:type="character" w:styleId="Hyperlink">
    <w:name w:val="Hyperlink"/>
    <w:basedOn w:val="DefaultParagraphFont"/>
    <w:uiPriority w:val="99"/>
    <w:unhideWhenUsed/>
    <w:rsid w:val="00DB7A89"/>
    <w:rPr>
      <w:color w:val="0563C1" w:themeColor="hyperlink"/>
      <w:u w:val="single"/>
    </w:rPr>
  </w:style>
  <w:style w:type="character" w:styleId="FollowedHyperlink">
    <w:name w:val="FollowedHyperlink"/>
    <w:basedOn w:val="DefaultParagraphFont"/>
    <w:uiPriority w:val="99"/>
    <w:semiHidden/>
    <w:unhideWhenUsed/>
    <w:rsid w:val="00545F91"/>
    <w:rPr>
      <w:color w:val="954F72" w:themeColor="followedHyperlink"/>
      <w:u w:val="single"/>
    </w:rPr>
  </w:style>
  <w:style w:type="paragraph" w:styleId="Header">
    <w:name w:val="header"/>
    <w:basedOn w:val="Normal"/>
    <w:link w:val="HeaderChar"/>
    <w:uiPriority w:val="99"/>
    <w:unhideWhenUsed/>
    <w:rsid w:val="000E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C9"/>
    <w:rPr>
      <w:rFonts w:ascii="Times New Roman" w:hAnsi="Times New Roman"/>
    </w:rPr>
  </w:style>
  <w:style w:type="paragraph" w:styleId="Footer">
    <w:name w:val="footer"/>
    <w:basedOn w:val="Normal"/>
    <w:link w:val="FooterChar"/>
    <w:uiPriority w:val="99"/>
    <w:unhideWhenUsed/>
    <w:rsid w:val="000E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C9"/>
    <w:rPr>
      <w:rFonts w:ascii="Times New Roman" w:hAnsi="Times New Roman"/>
    </w:rPr>
  </w:style>
  <w:style w:type="paragraph" w:customStyle="1" w:styleId="HR">
    <w:name w:val="HR"/>
    <w:basedOn w:val="Normal"/>
    <w:rsid w:val="003D7072"/>
    <w:pPr>
      <w:pBdr>
        <w:bottom w:val="single" w:sz="4" w:space="1" w:color="auto"/>
      </w:pBdr>
      <w:spacing w:before="100" w:after="100" w:line="240" w:lineRule="auto"/>
    </w:pPr>
    <w:rPr>
      <w:rFonts w:ascii="Arial" w:hAnsi="Arial"/>
      <w:sz w:val="20"/>
      <w:szCs w:val="20"/>
    </w:rPr>
  </w:style>
  <w:style w:type="paragraph" w:customStyle="1" w:styleId="headingcolour">
    <w:name w:val="headingcolour"/>
    <w:basedOn w:val="Normal"/>
    <w:link w:val="headingcolourChar"/>
    <w:rsid w:val="003D7072"/>
    <w:pPr>
      <w:spacing w:before="100" w:after="100" w:line="240" w:lineRule="auto"/>
    </w:pPr>
    <w:rPr>
      <w:rFonts w:ascii="Arial" w:hAnsi="Arial"/>
      <w:color w:val="846A2A"/>
      <w:sz w:val="20"/>
      <w:szCs w:val="24"/>
    </w:rPr>
  </w:style>
  <w:style w:type="character" w:customStyle="1" w:styleId="headingcolourChar">
    <w:name w:val="headingcolour Char"/>
    <w:basedOn w:val="DefaultParagraphFont"/>
    <w:link w:val="headingcolour"/>
    <w:rsid w:val="003D7072"/>
    <w:rPr>
      <w:rFonts w:ascii="Arial" w:eastAsia="Times New Roman" w:hAnsi="Arial" w:cs="Times New Roman"/>
      <w:color w:val="846A2A"/>
      <w:sz w:val="20"/>
      <w:szCs w:val="24"/>
    </w:rPr>
  </w:style>
  <w:style w:type="paragraph" w:customStyle="1" w:styleId="ListLevel1-Heading">
    <w:name w:val="List Level 1 - Heading"/>
    <w:basedOn w:val="Normal"/>
    <w:qFormat/>
    <w:rsid w:val="003D7072"/>
    <w:pPr>
      <w:numPr>
        <w:numId w:val="1"/>
      </w:numPr>
      <w:spacing w:after="120" w:line="276" w:lineRule="auto"/>
    </w:pPr>
    <w:rPr>
      <w:rFonts w:ascii="Arial" w:eastAsia="Calibri" w:hAnsi="Arial" w:cs="Arial"/>
      <w:b/>
      <w:sz w:val="20"/>
      <w:szCs w:val="20"/>
      <w:lang w:val="en-AU"/>
    </w:rPr>
  </w:style>
  <w:style w:type="paragraph" w:customStyle="1" w:styleId="ListLevel2-Text">
    <w:name w:val="List Level 2 - Text"/>
    <w:basedOn w:val="ListLevel1-Heading"/>
    <w:qFormat/>
    <w:rsid w:val="003D7072"/>
    <w:pPr>
      <w:numPr>
        <w:ilvl w:val="1"/>
      </w:numPr>
    </w:pPr>
    <w:rPr>
      <w:b w:val="0"/>
    </w:rPr>
  </w:style>
  <w:style w:type="table" w:customStyle="1" w:styleId="TableGrid1">
    <w:name w:val="Table Grid1"/>
    <w:basedOn w:val="TableNormal"/>
    <w:next w:val="TableGrid"/>
    <w:rsid w:val="00DD5803"/>
    <w:pPr>
      <w:spacing w:after="0" w:line="240" w:lineRule="auto"/>
    </w:pPr>
    <w:rPr>
      <w:rFonts w:ascii="Calibri" w:eastAsia="Calibri" w:hAnsi="Calibri"/>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C57C8"/>
  </w:style>
  <w:style w:type="paragraph" w:styleId="BodyText">
    <w:name w:val="Body Text"/>
    <w:basedOn w:val="Normal"/>
    <w:link w:val="BodyTextChar"/>
    <w:uiPriority w:val="1"/>
    <w:qFormat/>
    <w:rsid w:val="009C57C8"/>
    <w:pPr>
      <w:autoSpaceDE w:val="0"/>
      <w:autoSpaceDN w:val="0"/>
      <w:adjustRightInd w:val="0"/>
      <w:spacing w:before="23" w:after="0" w:line="240" w:lineRule="auto"/>
      <w:ind w:left="40"/>
    </w:pPr>
    <w:rPr>
      <w:rFonts w:ascii="Calibri" w:hAnsi="Calibri" w:cs="Calibri"/>
    </w:rPr>
  </w:style>
  <w:style w:type="character" w:customStyle="1" w:styleId="BodyTextChar">
    <w:name w:val="Body Text Char"/>
    <w:basedOn w:val="DefaultParagraphFont"/>
    <w:link w:val="BodyText"/>
    <w:uiPriority w:val="1"/>
    <w:rsid w:val="009C57C8"/>
    <w:rPr>
      <w:rFonts w:ascii="Calibri" w:hAnsi="Calibri" w:cs="Calibri"/>
    </w:rPr>
  </w:style>
  <w:style w:type="paragraph" w:styleId="ListParagraph">
    <w:name w:val="List Paragraph"/>
    <w:basedOn w:val="Normal"/>
    <w:uiPriority w:val="34"/>
    <w:qFormat/>
    <w:rsid w:val="009C57C8"/>
    <w:pPr>
      <w:autoSpaceDE w:val="0"/>
      <w:autoSpaceDN w:val="0"/>
      <w:adjustRightInd w:val="0"/>
      <w:spacing w:after="0" w:line="240" w:lineRule="auto"/>
    </w:pPr>
    <w:rPr>
      <w:sz w:val="24"/>
      <w:szCs w:val="24"/>
    </w:rPr>
  </w:style>
  <w:style w:type="paragraph" w:customStyle="1" w:styleId="TableParagraph">
    <w:name w:val="Table Paragraph"/>
    <w:basedOn w:val="Normal"/>
    <w:uiPriority w:val="1"/>
    <w:qFormat/>
    <w:rsid w:val="009C57C8"/>
    <w:pPr>
      <w:autoSpaceDE w:val="0"/>
      <w:autoSpaceDN w:val="0"/>
      <w:adjustRightInd w:val="0"/>
      <w:spacing w:after="0" w:line="240" w:lineRule="auto"/>
    </w:pPr>
    <w:rPr>
      <w:sz w:val="24"/>
      <w:szCs w:val="24"/>
    </w:rPr>
  </w:style>
  <w:style w:type="table" w:customStyle="1" w:styleId="TableGrid2">
    <w:name w:val="Table Grid2"/>
    <w:basedOn w:val="TableNormal"/>
    <w:next w:val="TableGrid"/>
    <w:rsid w:val="00A32E47"/>
    <w:pPr>
      <w:spacing w:after="0" w:line="240" w:lineRule="auto"/>
    </w:pPr>
    <w:rPr>
      <w:rFonts w:ascii="Calibri" w:eastAsia="Calibri" w:hAnsi="Calibri"/>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32E47"/>
    <w:pPr>
      <w:spacing w:after="0" w:line="240" w:lineRule="auto"/>
    </w:pPr>
    <w:rPr>
      <w:rFonts w:ascii="Calibri" w:eastAsia="Calibri" w:hAnsi="Calibri"/>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32E47"/>
    <w:pPr>
      <w:spacing w:after="0" w:line="240" w:lineRule="auto"/>
    </w:pPr>
    <w:rPr>
      <w:rFonts w:ascii="Calibri" w:eastAsia="Calibri" w:hAnsi="Calibri"/>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26BD"/>
    <w:pPr>
      <w:spacing w:before="100" w:beforeAutospacing="1" w:after="100" w:afterAutospacing="1" w:line="240" w:lineRule="auto"/>
    </w:pPr>
    <w:rPr>
      <w:sz w:val="24"/>
      <w:szCs w:val="24"/>
    </w:rPr>
  </w:style>
  <w:style w:type="character" w:styleId="Strong">
    <w:name w:val="Strong"/>
    <w:basedOn w:val="DefaultParagraphFont"/>
    <w:uiPriority w:val="22"/>
    <w:qFormat/>
    <w:rsid w:val="00E726B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B2294"/>
    <w:rPr>
      <w:sz w:val="16"/>
      <w:szCs w:val="16"/>
    </w:rPr>
  </w:style>
  <w:style w:type="paragraph" w:styleId="CommentText">
    <w:name w:val="annotation text"/>
    <w:basedOn w:val="Normal"/>
    <w:link w:val="CommentTextChar"/>
    <w:uiPriority w:val="99"/>
    <w:semiHidden/>
    <w:unhideWhenUsed/>
    <w:rsid w:val="001B2294"/>
    <w:pPr>
      <w:spacing w:line="240" w:lineRule="auto"/>
    </w:pPr>
    <w:rPr>
      <w:sz w:val="20"/>
      <w:szCs w:val="20"/>
    </w:rPr>
  </w:style>
  <w:style w:type="character" w:customStyle="1" w:styleId="CommentTextChar">
    <w:name w:val="Comment Text Char"/>
    <w:basedOn w:val="DefaultParagraphFont"/>
    <w:link w:val="CommentText"/>
    <w:uiPriority w:val="99"/>
    <w:semiHidden/>
    <w:rsid w:val="001B2294"/>
    <w:rPr>
      <w:sz w:val="20"/>
      <w:szCs w:val="20"/>
    </w:rPr>
  </w:style>
  <w:style w:type="paragraph" w:styleId="CommentSubject">
    <w:name w:val="annotation subject"/>
    <w:basedOn w:val="CommentText"/>
    <w:next w:val="CommentText"/>
    <w:link w:val="CommentSubjectChar"/>
    <w:uiPriority w:val="99"/>
    <w:semiHidden/>
    <w:unhideWhenUsed/>
    <w:rsid w:val="001B2294"/>
    <w:rPr>
      <w:b/>
      <w:bCs/>
    </w:rPr>
  </w:style>
  <w:style w:type="character" w:customStyle="1" w:styleId="CommentSubjectChar">
    <w:name w:val="Comment Subject Char"/>
    <w:basedOn w:val="CommentTextChar"/>
    <w:link w:val="CommentSubject"/>
    <w:uiPriority w:val="99"/>
    <w:semiHidden/>
    <w:rsid w:val="001B2294"/>
    <w:rPr>
      <w:b/>
      <w:bCs/>
      <w:sz w:val="20"/>
      <w:szCs w:val="20"/>
    </w:rPr>
  </w:style>
  <w:style w:type="character" w:styleId="UnresolvedMention">
    <w:name w:val="Unresolved Mention"/>
    <w:basedOn w:val="DefaultParagraphFont"/>
    <w:uiPriority w:val="99"/>
    <w:semiHidden/>
    <w:unhideWhenUsed/>
    <w:rsid w:val="006C3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ww.edu/adminaffairs/compliance/open-meeting-law" TargetMode="External"/><Relationship Id="rId18" Type="http://schemas.openxmlformats.org/officeDocument/2006/relationships/hyperlink" Target="https://drc.uic.edu/asl-cart-requestfor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sconsin.edu/ohrwd/download/policies/ops/hr15.pdf" TargetMode="External"/><Relationship Id="rId7" Type="http://schemas.openxmlformats.org/officeDocument/2006/relationships/endnotes" Target="endnotes.xml"/><Relationship Id="rId12" Type="http://schemas.openxmlformats.org/officeDocument/2006/relationships/hyperlink" Target="http://docs.legis.wisconsin.gov/statutes/statutes/19/V/83/1" TargetMode="External"/><Relationship Id="rId17" Type="http://schemas.openxmlformats.org/officeDocument/2006/relationships/hyperlink" Target="https://drc.uic.edu/accommodations/aslandca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legis.wisconsin.gov/statutes/statutes/19/v/85" TargetMode="External"/><Relationship Id="rId20" Type="http://schemas.openxmlformats.org/officeDocument/2006/relationships/hyperlink" Target="http://www.uww.edu/adminaffairs/compliance/practice-directives-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w.edu/adminaffairs/compliance/open-meeting-la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legis.wisconsin.gov/statutes/statutes/19/v/85" TargetMode="External"/><Relationship Id="rId23" Type="http://schemas.openxmlformats.org/officeDocument/2006/relationships/hyperlink" Target="http://docs.legis.wisconsin.gov/statutes/statutes/19/V/81" TargetMode="External"/><Relationship Id="rId10" Type="http://schemas.openxmlformats.org/officeDocument/2006/relationships/hyperlink" Target="https://www.uww.edu/adminaffairs/compliance/practice-directives-and-procedures" TargetMode="External"/><Relationship Id="rId19" Type="http://schemas.openxmlformats.org/officeDocument/2006/relationships/hyperlink" Target="https://www.uww.edu/adminaffairs/compliance/practice-directives-and-procedures" TargetMode="External"/><Relationship Id="rId4" Type="http://schemas.openxmlformats.org/officeDocument/2006/relationships/settings" Target="settings.xml"/><Relationship Id="rId9" Type="http://schemas.openxmlformats.org/officeDocument/2006/relationships/hyperlink" Target="https://docs.legis.wisconsin.gov/statutes/statutes/19/v/82" TargetMode="External"/><Relationship Id="rId14" Type="http://schemas.openxmlformats.org/officeDocument/2006/relationships/hyperlink" Target="http://docs.legis.wisconsin.gov/statutes/statutes/19/V/85/1/b" TargetMode="External"/><Relationship Id="rId22" Type="http://schemas.openxmlformats.org/officeDocument/2006/relationships/hyperlink" Target="https://www.wisconsin.edu/general-counsel/legal-topics/open-meeting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IGZOoYlAiRCqLG6zgp/NglIl7w==">AMUW2mV+2+HzRRcrHgLC4AHAuf6Ie7/1N73D2OQkpy4WyRuUZGOtZiZ9b42K6ChN4jOrddZG0I03Fdpu3kYxuc8/+yBE2a0fiz1BrHvgwpKRpCnQMpxuJgms5dK6hBz1qlR6LdEsiAZdoMNnpRhMfYs1azjt25Vp8LnkuJFAkJEhVUNzNaKVFM+xCidg57758LgDmnzb+bx7GC8mAUybe8RxOPk8aOFMnp8hHWJ7ZuRQ23yCsIt1Ndi+dUE76GAZERIo/WmbCzLgDY85GSHT333vB1E/w3FEhFPHjmYRC13Ri2cKe8jjKOQObaSXrilJBbol/J4pGlmZ3hmpC4z5O+ztz/ATXNKsAXmjY79OxXazGCONn0ize0OGM4N31GTmg0RjmEJANBcPD5Zinbftf8UFSe1/2Ew5t4mjWB/4OWUWDQG/k81wwJ+5n/APVM9ZaXC8Z1NoN0P/8ayj3f1AuEf6qsTMuF6F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5</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Joseph Heitman</dc:creator>
  <cp:lastModifiedBy> </cp:lastModifiedBy>
  <cp:revision>14</cp:revision>
  <dcterms:created xsi:type="dcterms:W3CDTF">2020-12-20T21:26:00Z</dcterms:created>
  <dcterms:modified xsi:type="dcterms:W3CDTF">2021-07-01T16:39:00Z</dcterms:modified>
</cp:coreProperties>
</file>